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5E17" w:rsidRDefault="00FC5E17">
      <w:pPr>
        <w:spacing w:line="200" w:lineRule="exact"/>
        <w:rPr>
          <w:rFonts w:ascii="方正姚体" w:eastAsia="方正姚体" w:hAnsi="Verdana"/>
          <w:b/>
          <w:color w:val="800080"/>
          <w:sz w:val="48"/>
          <w:szCs w:val="40"/>
        </w:rPr>
      </w:pPr>
    </w:p>
    <w:p w:rsidR="00FC5E17" w:rsidRDefault="00BA6DF0">
      <w:pPr>
        <w:spacing w:line="620" w:lineRule="exact"/>
        <w:jc w:val="center"/>
        <w:rPr>
          <w:rFonts w:ascii="方正姚体" w:eastAsia="方正姚体" w:hAnsi="Verdana"/>
          <w:b/>
          <w:color w:val="800080"/>
          <w:sz w:val="48"/>
          <w:szCs w:val="40"/>
        </w:rPr>
      </w:pPr>
      <w:r w:rsidRPr="00BA6DF0">
        <w:pict>
          <v:line id="Line 2" o:spid="_x0000_s1026" style="position:absolute;left:0;text-align:left;z-index:251657216" from="0,30pt" to="417.95pt,30.05pt" o:gfxdata="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c&#10;26QM1QAAAAYBAAAPAAAAAAAAAAEAIAAAACIAAABkcnMvZG93bnJldi54bWxQSwECFAAUAAAACACH&#10;TuJAq9O9SLUBAABUAwAADgAAAAAAAAABACAAAAAkAQAAZHJzL2Uyb0RvYy54bWxQSwUGAAAAAAYA&#10;BgBZAQAASwUAAAAA&#10;" strokecolor="purple" strokeweight="1.5pt"/>
        </w:pict>
      </w:r>
      <w:r w:rsidR="00A56985">
        <w:rPr>
          <w:rFonts w:ascii="方正姚体" w:eastAsia="方正姚体" w:hAnsi="Verdana" w:hint="eastAsia"/>
          <w:b/>
          <w:color w:val="800080"/>
          <w:sz w:val="48"/>
          <w:szCs w:val="40"/>
        </w:rPr>
        <w:t>实战型资本运营与私募股权投资（PE）</w:t>
      </w:r>
    </w:p>
    <w:p w:rsidR="00FC5E17" w:rsidRDefault="00A56985">
      <w:pPr>
        <w:spacing w:line="620" w:lineRule="exact"/>
        <w:jc w:val="center"/>
        <w:rPr>
          <w:rFonts w:ascii="方正姚体" w:eastAsia="方正姚体" w:hAnsi="Verdana"/>
          <w:b/>
          <w:color w:val="800080"/>
          <w:sz w:val="48"/>
          <w:szCs w:val="40"/>
        </w:rPr>
      </w:pPr>
      <w:r>
        <w:rPr>
          <w:rFonts w:ascii="方正姚体" w:eastAsia="方正姚体" w:hAnsi="Verdana" w:hint="eastAsia"/>
          <w:b/>
          <w:color w:val="800080"/>
          <w:sz w:val="48"/>
          <w:szCs w:val="40"/>
        </w:rPr>
        <w:t>董事长研修班</w:t>
      </w:r>
    </w:p>
    <w:p w:rsidR="00FC5E17" w:rsidRDefault="00A56985">
      <w:pPr>
        <w:spacing w:line="600" w:lineRule="exact"/>
        <w:jc w:val="center"/>
        <w:rPr>
          <w:rFonts w:ascii="楷体_GB2312" w:eastAsia="楷体_GB2312" w:hAnsi="方正姚体" w:cs="Arial"/>
          <w:b/>
          <w:color w:val="000000"/>
          <w:spacing w:val="30"/>
          <w:sz w:val="36"/>
        </w:rPr>
      </w:pPr>
      <w:r>
        <w:rPr>
          <w:rFonts w:ascii="楷体_GB2312" w:eastAsia="楷体_GB2312" w:hAnsi="方正姚体" w:cs="Arial" w:hint="eastAsia"/>
          <w:b/>
          <w:color w:val="000000"/>
          <w:spacing w:val="30"/>
          <w:sz w:val="36"/>
        </w:rPr>
        <w:t>系统提高 面向实战 资本运作 快速发展</w:t>
      </w:r>
    </w:p>
    <w:p w:rsidR="00734B2E" w:rsidRPr="00662CC1" w:rsidRDefault="00662CC1" w:rsidP="00662CC1">
      <w:pPr>
        <w:tabs>
          <w:tab w:val="left" w:pos="1875"/>
          <w:tab w:val="center" w:pos="4153"/>
        </w:tabs>
        <w:spacing w:line="600" w:lineRule="exact"/>
        <w:jc w:val="left"/>
        <w:rPr>
          <w:rFonts w:ascii="宋体" w:hAnsi="宋体" w:cs="Arial"/>
          <w:b/>
          <w:color w:val="000000"/>
          <w:spacing w:val="30"/>
          <w:sz w:val="36"/>
        </w:rPr>
      </w:pPr>
      <w:r>
        <w:rPr>
          <w:rFonts w:ascii="宋体" w:hAnsi="宋体"/>
          <w:sz w:val="24"/>
        </w:rPr>
        <w:tab/>
      </w:r>
    </w:p>
    <w:p w:rsidR="00FC5E17" w:rsidRPr="00662CC1" w:rsidRDefault="00A56985">
      <w:pPr>
        <w:widowControl/>
        <w:jc w:val="left"/>
        <w:rPr>
          <w:rFonts w:ascii="宋体" w:hAnsi="宋体" w:cs="宋体"/>
          <w:b/>
          <w:bCs/>
          <w:color w:val="7030A0"/>
          <w:kern w:val="0"/>
          <w:sz w:val="28"/>
          <w:szCs w:val="28"/>
        </w:rPr>
      </w:pPr>
      <w:r w:rsidRPr="00662CC1">
        <w:rPr>
          <w:rFonts w:ascii="宋体" w:hAnsi="宋体" w:cs="宋体" w:hint="eastAsia"/>
          <w:b/>
          <w:bCs/>
          <w:color w:val="7030A0"/>
          <w:kern w:val="0"/>
          <w:sz w:val="28"/>
          <w:szCs w:val="28"/>
        </w:rPr>
        <w:t>【项目背景】</w:t>
      </w:r>
    </w:p>
    <w:p w:rsidR="00FC5E17" w:rsidRPr="00662CC1" w:rsidRDefault="001F6E0A">
      <w:pPr>
        <w:ind w:firstLine="420"/>
        <w:rPr>
          <w:rFonts w:ascii="宋体" w:hAnsi="宋体"/>
        </w:rPr>
      </w:pPr>
      <w:r w:rsidRPr="00662CC1">
        <w:rPr>
          <w:rFonts w:ascii="宋体" w:hAnsi="宋体" w:hint="eastAsia"/>
        </w:rPr>
        <w:t>清大</w:t>
      </w:r>
      <w:r w:rsidR="00A56985" w:rsidRPr="00662CC1">
        <w:rPr>
          <w:rFonts w:ascii="宋体" w:hAnsi="宋体" w:hint="eastAsia"/>
        </w:rPr>
        <w:t>实战型资本运营董事长研修班创始于2011年，历时6年开展了15期，超过1000名企业董事长的参与见证，成为</w:t>
      </w:r>
      <w:r w:rsidRPr="00662CC1">
        <w:rPr>
          <w:rFonts w:ascii="宋体" w:hAnsi="宋体" w:hint="eastAsia"/>
        </w:rPr>
        <w:t>清大</w:t>
      </w:r>
      <w:r w:rsidR="00A56985" w:rsidRPr="00662CC1">
        <w:rPr>
          <w:rFonts w:ascii="宋体" w:hAnsi="宋体" w:hint="eastAsia"/>
        </w:rPr>
        <w:t>EMBA教育系统内的标杆项目。</w:t>
      </w:r>
    </w:p>
    <w:p w:rsidR="00FC5E17" w:rsidRPr="00662CC1" w:rsidRDefault="00A56985">
      <w:pPr>
        <w:ind w:firstLine="420"/>
        <w:rPr>
          <w:rFonts w:ascii="宋体" w:hAnsi="宋体"/>
        </w:rPr>
      </w:pPr>
      <w:r w:rsidRPr="00662CC1">
        <w:rPr>
          <w:rFonts w:ascii="宋体" w:hAnsi="宋体" w:hint="eastAsia"/>
        </w:rPr>
        <w:t>随着经济2.0时代的到来，由北清智库商学院联合清大EMBA中心及</w:t>
      </w:r>
      <w:r w:rsidR="001F6E0A" w:rsidRPr="00662CC1">
        <w:rPr>
          <w:rFonts w:ascii="宋体" w:hAnsi="宋体" w:hint="eastAsia"/>
        </w:rPr>
        <w:t>清大</w:t>
      </w:r>
      <w:r w:rsidRPr="00662CC1">
        <w:rPr>
          <w:rFonts w:ascii="宋体" w:hAnsi="宋体" w:hint="eastAsia"/>
        </w:rPr>
        <w:t>诸多专家，走访数百家企业，采访近千名企业家，经过深度研究，系统性的打造出全新的“清大·实战型资本运营与私募股权投资（PE）董事长研修班”产品体系，为新时代企业经营者提供最先进、最前沿、最实用的资本经营与私募投资核心课程；</w:t>
      </w:r>
    </w:p>
    <w:p w:rsidR="00FC5E17" w:rsidRPr="00662CC1" w:rsidRDefault="00A56985">
      <w:pPr>
        <w:widowControl/>
        <w:jc w:val="left"/>
        <w:rPr>
          <w:rFonts w:ascii="宋体" w:hAnsi="宋体" w:cs="宋体"/>
          <w:b/>
          <w:bCs/>
          <w:color w:val="7030A0"/>
          <w:kern w:val="0"/>
          <w:sz w:val="28"/>
          <w:szCs w:val="28"/>
        </w:rPr>
      </w:pPr>
      <w:r w:rsidRPr="00662CC1">
        <w:rPr>
          <w:rFonts w:ascii="宋体" w:hAnsi="宋体" w:cs="宋体" w:hint="eastAsia"/>
          <w:b/>
          <w:bCs/>
          <w:color w:val="7030A0"/>
          <w:kern w:val="0"/>
          <w:sz w:val="28"/>
          <w:szCs w:val="28"/>
        </w:rPr>
        <w:t>【课程前沿】</w:t>
      </w:r>
    </w:p>
    <w:p w:rsidR="00FC5E17" w:rsidRPr="00662CC1" w:rsidRDefault="00A56985">
      <w:pPr>
        <w:rPr>
          <w:rFonts w:ascii="宋体" w:hAnsi="宋体"/>
          <w:color w:val="000000"/>
          <w:szCs w:val="21"/>
        </w:rPr>
      </w:pPr>
      <w:r w:rsidRPr="00662CC1">
        <w:rPr>
          <w:rFonts w:ascii="宋体" w:hAnsi="宋体" w:hint="eastAsia"/>
          <w:b/>
          <w:bCs/>
          <w:color w:val="000000"/>
          <w:szCs w:val="21"/>
        </w:rPr>
        <w:t xml:space="preserve">    资本决定速度，速度决定未来。</w:t>
      </w:r>
      <w:r w:rsidRPr="00662CC1">
        <w:rPr>
          <w:rFonts w:ascii="宋体" w:hAnsi="宋体" w:hint="eastAsia"/>
          <w:color w:val="000000"/>
          <w:szCs w:val="21"/>
        </w:rPr>
        <w:t>时逢企业竞争日益激烈与科技发展日新月异的时代，熟练地掌握各种</w:t>
      </w:r>
      <w:r w:rsidRPr="00662CC1">
        <w:rPr>
          <w:rFonts w:ascii="宋体" w:hAnsi="宋体" w:hint="eastAsia"/>
          <w:b/>
          <w:bCs/>
          <w:color w:val="000000"/>
          <w:szCs w:val="21"/>
        </w:rPr>
        <w:t>资本运营工具</w:t>
      </w:r>
      <w:r w:rsidRPr="00662CC1">
        <w:rPr>
          <w:rFonts w:ascii="宋体" w:hAnsi="宋体" w:hint="eastAsia"/>
          <w:color w:val="000000"/>
          <w:szCs w:val="21"/>
        </w:rPr>
        <w:t>，拥有资本运营的远见卓识，已成为成功企业家的标志和必备的进攻武器。资本运营是一起专业操作性极强、系统庞大且错综复杂、各种风险潜伏其中的行为过程。这就要求企业家们务必要谙熟“</w:t>
      </w:r>
      <w:r w:rsidRPr="00662CC1">
        <w:rPr>
          <w:rFonts w:ascii="宋体" w:hAnsi="宋体" w:hint="eastAsia"/>
          <w:b/>
          <w:color w:val="000000"/>
          <w:szCs w:val="21"/>
        </w:rPr>
        <w:t>风险投资（VC)、</w:t>
      </w:r>
      <w:r w:rsidRPr="00662CC1">
        <w:rPr>
          <w:rFonts w:ascii="宋体" w:hAnsi="宋体" w:hint="eastAsia"/>
          <w:b/>
          <w:bCs/>
          <w:color w:val="000000"/>
          <w:szCs w:val="21"/>
        </w:rPr>
        <w:t>私募股权投融资(PE)</w:t>
      </w:r>
      <w:r w:rsidRPr="00662CC1">
        <w:rPr>
          <w:rFonts w:ascii="宋体" w:hAnsi="宋体" w:hint="eastAsia"/>
          <w:color w:val="000000"/>
          <w:szCs w:val="21"/>
        </w:rPr>
        <w:t>、</w:t>
      </w:r>
      <w:r w:rsidRPr="00662CC1">
        <w:rPr>
          <w:rFonts w:ascii="宋体" w:hAnsi="宋体" w:hint="eastAsia"/>
          <w:b/>
          <w:bCs/>
          <w:color w:val="000000"/>
          <w:szCs w:val="21"/>
        </w:rPr>
        <w:t>企业融资上市(IPO)</w:t>
      </w:r>
      <w:r w:rsidRPr="00662CC1">
        <w:rPr>
          <w:rFonts w:ascii="宋体" w:hAnsi="宋体" w:hint="eastAsia"/>
          <w:b/>
          <w:color w:val="000000"/>
          <w:szCs w:val="21"/>
        </w:rPr>
        <w:t>、并购重组、产业整合</w:t>
      </w:r>
      <w:r w:rsidRPr="00662CC1">
        <w:rPr>
          <w:rFonts w:ascii="宋体" w:hAnsi="宋体" w:hint="eastAsia"/>
          <w:color w:val="000000"/>
          <w:szCs w:val="21"/>
        </w:rPr>
        <w:t>”等资本运营关键环节，又要充分把握企业的各种权益性融资和债务性融资的方式，具有通过资本优化组合的途径实现企业做强做大的综合能力。</w:t>
      </w:r>
    </w:p>
    <w:p w:rsidR="00FC5E17" w:rsidRPr="00662CC1" w:rsidRDefault="00A56985">
      <w:pPr>
        <w:ind w:right="26" w:firstLine="420"/>
        <w:rPr>
          <w:rFonts w:ascii="宋体" w:hAnsi="宋体" w:cs="Arial"/>
          <w:b/>
          <w:bCs/>
          <w:color w:val="000000"/>
          <w:spacing w:val="30"/>
          <w:sz w:val="24"/>
          <w:szCs w:val="21"/>
        </w:rPr>
      </w:pPr>
      <w:r w:rsidRPr="00662CC1">
        <w:rPr>
          <w:rFonts w:ascii="宋体" w:hAnsi="宋体" w:hint="eastAsia"/>
          <w:color w:val="000000"/>
          <w:szCs w:val="21"/>
        </w:rPr>
        <w:t>通过本课程的系统学习在充分掌握价值判断和价值规律的基础上，对与企业经营活动中相关的投融资与资本运营知识有深入地理解和把握，并达到在实践经营活动中充分的发挥与应用的能力。</w:t>
      </w:r>
    </w:p>
    <w:p w:rsidR="00FC5E17" w:rsidRPr="00662CC1" w:rsidRDefault="00A56985">
      <w:pPr>
        <w:widowControl/>
        <w:jc w:val="left"/>
        <w:rPr>
          <w:rFonts w:ascii="宋体" w:hAnsi="宋体" w:cs="宋体"/>
          <w:b/>
          <w:bCs/>
          <w:color w:val="7030A0"/>
          <w:kern w:val="0"/>
          <w:sz w:val="28"/>
          <w:szCs w:val="28"/>
        </w:rPr>
      </w:pPr>
      <w:r w:rsidRPr="00662CC1">
        <w:rPr>
          <w:rFonts w:ascii="宋体" w:hAnsi="宋体" w:cs="宋体" w:hint="eastAsia"/>
          <w:b/>
          <w:bCs/>
          <w:color w:val="7030A0"/>
          <w:kern w:val="0"/>
          <w:sz w:val="28"/>
          <w:szCs w:val="28"/>
        </w:rPr>
        <w:t>【课程目标】</w:t>
      </w:r>
    </w:p>
    <w:p w:rsidR="00FC5E17" w:rsidRPr="00662CC1" w:rsidRDefault="00A56985">
      <w:pPr>
        <w:numPr>
          <w:ilvl w:val="0"/>
          <w:numId w:val="1"/>
        </w:numPr>
        <w:outlineLvl w:val="0"/>
        <w:rPr>
          <w:rFonts w:ascii="宋体" w:hAnsi="宋体"/>
          <w:szCs w:val="21"/>
        </w:rPr>
      </w:pPr>
      <w:r w:rsidRPr="00662CC1">
        <w:rPr>
          <w:rFonts w:ascii="宋体" w:hAnsi="宋体" w:hint="eastAsia"/>
          <w:szCs w:val="21"/>
        </w:rPr>
        <w:t>搭建非凡资本人际平台，共融天下志同道合名流，品位卓越成就一生尊贵；</w:t>
      </w:r>
    </w:p>
    <w:p w:rsidR="00FC5E17" w:rsidRPr="00662CC1" w:rsidRDefault="00A56985">
      <w:pPr>
        <w:numPr>
          <w:ilvl w:val="0"/>
          <w:numId w:val="1"/>
        </w:numPr>
        <w:outlineLvl w:val="0"/>
        <w:rPr>
          <w:rFonts w:ascii="宋体" w:hAnsi="宋体"/>
          <w:szCs w:val="21"/>
        </w:rPr>
      </w:pPr>
      <w:r w:rsidRPr="00662CC1">
        <w:rPr>
          <w:rFonts w:ascii="宋体" w:hAnsi="宋体" w:hint="eastAsia"/>
          <w:szCs w:val="21"/>
        </w:rPr>
        <w:t>实时分享行业权威资讯，把握资本运做动态脉搏，全力激发资本运作意识；</w:t>
      </w:r>
    </w:p>
    <w:p w:rsidR="00FC5E17" w:rsidRPr="00662CC1" w:rsidRDefault="00A56985">
      <w:pPr>
        <w:numPr>
          <w:ilvl w:val="0"/>
          <w:numId w:val="1"/>
        </w:numPr>
        <w:outlineLvl w:val="0"/>
        <w:rPr>
          <w:rFonts w:ascii="宋体" w:hAnsi="宋体"/>
          <w:szCs w:val="21"/>
        </w:rPr>
      </w:pPr>
      <w:r w:rsidRPr="00662CC1">
        <w:rPr>
          <w:rFonts w:ascii="宋体" w:hAnsi="宋体" w:hint="eastAsia"/>
          <w:szCs w:val="21"/>
        </w:rPr>
        <w:t>摒弃知识本位授道解惑，全面融入资本战场实景，挥洒自如产业驾驭专家；</w:t>
      </w:r>
    </w:p>
    <w:p w:rsidR="00FC5E17" w:rsidRPr="00662CC1" w:rsidRDefault="00A56985">
      <w:pPr>
        <w:numPr>
          <w:ilvl w:val="0"/>
          <w:numId w:val="1"/>
        </w:numPr>
        <w:outlineLvl w:val="0"/>
        <w:rPr>
          <w:rFonts w:ascii="宋体" w:hAnsi="宋体"/>
          <w:szCs w:val="21"/>
        </w:rPr>
      </w:pPr>
      <w:r w:rsidRPr="00662CC1">
        <w:rPr>
          <w:rFonts w:ascii="宋体" w:hAnsi="宋体" w:hint="eastAsia"/>
          <w:szCs w:val="21"/>
        </w:rPr>
        <w:t>引精据典案例深度解析，</w:t>
      </w:r>
      <w:r w:rsidRPr="00662CC1">
        <w:rPr>
          <w:rFonts w:ascii="宋体" w:hAnsi="宋体" w:hint="eastAsia"/>
        </w:rPr>
        <w:t>不受故有</w:t>
      </w:r>
      <w:r w:rsidRPr="00662CC1">
        <w:rPr>
          <w:rFonts w:ascii="宋体" w:hAnsi="宋体"/>
        </w:rPr>
        <w:t>思想</w:t>
      </w:r>
      <w:r w:rsidRPr="00662CC1">
        <w:rPr>
          <w:rFonts w:ascii="宋体" w:hAnsi="宋体" w:hint="eastAsia"/>
        </w:rPr>
        <w:t>羁绊</w:t>
      </w:r>
      <w:r w:rsidRPr="00662CC1">
        <w:rPr>
          <w:rFonts w:ascii="宋体" w:hAnsi="宋体"/>
        </w:rPr>
        <w:t>束缚</w:t>
      </w:r>
      <w:r w:rsidRPr="00662CC1">
        <w:rPr>
          <w:rFonts w:ascii="宋体" w:hAnsi="宋体" w:hint="eastAsia"/>
        </w:rPr>
        <w:t>，</w:t>
      </w:r>
      <w:r w:rsidRPr="00662CC1">
        <w:rPr>
          <w:rFonts w:ascii="宋体" w:hAnsi="宋体" w:hint="eastAsia"/>
          <w:szCs w:val="21"/>
        </w:rPr>
        <w:t>争思互辩斗绝崇其所长；</w:t>
      </w:r>
    </w:p>
    <w:p w:rsidR="00FC5E17" w:rsidRPr="00662CC1" w:rsidRDefault="00A56985">
      <w:pPr>
        <w:numPr>
          <w:ilvl w:val="0"/>
          <w:numId w:val="1"/>
        </w:numPr>
        <w:outlineLvl w:val="0"/>
        <w:rPr>
          <w:rFonts w:ascii="宋体" w:hAnsi="宋体"/>
          <w:szCs w:val="21"/>
        </w:rPr>
      </w:pPr>
      <w:r w:rsidRPr="00662CC1">
        <w:rPr>
          <w:rFonts w:ascii="宋体" w:hAnsi="宋体" w:hint="eastAsia"/>
          <w:szCs w:val="21"/>
        </w:rPr>
        <w:t>总结实战前沿得失成败，洞悉资本价值演变轨迹，实时掌控资本市场未来。</w:t>
      </w:r>
    </w:p>
    <w:p w:rsidR="00FC5E17" w:rsidRPr="00662CC1" w:rsidRDefault="00A56985">
      <w:pPr>
        <w:widowControl/>
        <w:jc w:val="left"/>
        <w:rPr>
          <w:rFonts w:ascii="宋体" w:hAnsi="宋体" w:cs="宋体"/>
          <w:b/>
          <w:bCs/>
          <w:color w:val="7030A0"/>
          <w:kern w:val="0"/>
          <w:sz w:val="28"/>
          <w:szCs w:val="28"/>
        </w:rPr>
      </w:pPr>
      <w:r w:rsidRPr="00662CC1">
        <w:rPr>
          <w:rFonts w:ascii="宋体" w:hAnsi="宋体" w:cs="宋体" w:hint="eastAsia"/>
          <w:b/>
          <w:bCs/>
          <w:color w:val="7030A0"/>
          <w:kern w:val="0"/>
          <w:sz w:val="28"/>
          <w:szCs w:val="28"/>
        </w:rPr>
        <w:t>【研修特色】</w:t>
      </w:r>
    </w:p>
    <w:p w:rsidR="00FC5E17" w:rsidRPr="00662CC1" w:rsidRDefault="00A56985">
      <w:pPr>
        <w:numPr>
          <w:ilvl w:val="0"/>
          <w:numId w:val="1"/>
        </w:numPr>
        <w:outlineLvl w:val="0"/>
        <w:rPr>
          <w:rFonts w:ascii="宋体" w:hAnsi="宋体"/>
          <w:szCs w:val="21"/>
        </w:rPr>
      </w:pPr>
      <w:r w:rsidRPr="00662CC1">
        <w:rPr>
          <w:rFonts w:ascii="宋体" w:hAnsi="宋体" w:hint="eastAsia"/>
          <w:szCs w:val="21"/>
        </w:rPr>
        <w:t>精英管理团队，顶尖专家队伍，完善课程体系；</w:t>
      </w:r>
    </w:p>
    <w:p w:rsidR="00FC5E17" w:rsidRPr="00662CC1" w:rsidRDefault="00A56985">
      <w:pPr>
        <w:numPr>
          <w:ilvl w:val="0"/>
          <w:numId w:val="1"/>
        </w:numPr>
        <w:outlineLvl w:val="0"/>
        <w:rPr>
          <w:rFonts w:ascii="宋体" w:hAnsi="宋体"/>
          <w:szCs w:val="21"/>
        </w:rPr>
      </w:pPr>
      <w:r w:rsidRPr="00662CC1">
        <w:rPr>
          <w:rFonts w:ascii="宋体" w:hAnsi="宋体" w:hint="eastAsia"/>
          <w:szCs w:val="21"/>
        </w:rPr>
        <w:t>生动案例教学，专业机构支持，成熟交流平台；</w:t>
      </w:r>
    </w:p>
    <w:p w:rsidR="00FC5E17" w:rsidRPr="00662CC1" w:rsidRDefault="00A56985">
      <w:pPr>
        <w:widowControl/>
        <w:jc w:val="left"/>
        <w:rPr>
          <w:rFonts w:ascii="宋体" w:hAnsi="宋体" w:cs="宋体"/>
          <w:b/>
          <w:bCs/>
          <w:color w:val="7030A0"/>
          <w:kern w:val="0"/>
          <w:sz w:val="28"/>
          <w:szCs w:val="28"/>
        </w:rPr>
      </w:pPr>
      <w:r w:rsidRPr="00662CC1">
        <w:rPr>
          <w:rFonts w:ascii="宋体" w:hAnsi="宋体" w:cs="宋体" w:hint="eastAsia"/>
          <w:b/>
          <w:bCs/>
          <w:color w:val="7030A0"/>
          <w:kern w:val="0"/>
          <w:sz w:val="28"/>
          <w:szCs w:val="28"/>
        </w:rPr>
        <w:t>【招生对象】</w:t>
      </w:r>
    </w:p>
    <w:p w:rsidR="00FC5E17" w:rsidRPr="00662CC1" w:rsidRDefault="00A56985">
      <w:pPr>
        <w:numPr>
          <w:ilvl w:val="0"/>
          <w:numId w:val="2"/>
        </w:numPr>
        <w:outlineLvl w:val="0"/>
        <w:rPr>
          <w:rFonts w:ascii="宋体" w:hAnsi="宋体"/>
          <w:szCs w:val="21"/>
        </w:rPr>
      </w:pPr>
      <w:r w:rsidRPr="00662CC1">
        <w:rPr>
          <w:rFonts w:ascii="宋体" w:hAnsi="宋体" w:hint="eastAsia"/>
          <w:szCs w:val="21"/>
        </w:rPr>
        <w:t>金融主管部门、开发区管委会、招商引资项目等相关负责人。</w:t>
      </w:r>
    </w:p>
    <w:p w:rsidR="00FC5E17" w:rsidRPr="00662CC1" w:rsidRDefault="00A56985">
      <w:pPr>
        <w:numPr>
          <w:ilvl w:val="0"/>
          <w:numId w:val="2"/>
        </w:numPr>
        <w:outlineLvl w:val="0"/>
        <w:rPr>
          <w:rFonts w:ascii="宋体" w:hAnsi="宋体"/>
          <w:szCs w:val="21"/>
        </w:rPr>
      </w:pPr>
      <w:r w:rsidRPr="00662CC1">
        <w:rPr>
          <w:rFonts w:ascii="宋体" w:hAnsi="宋体" w:hint="eastAsia"/>
          <w:szCs w:val="21"/>
        </w:rPr>
        <w:t>传统实业型企业有志于进军资本市场的经营决策者和高层管理人员。</w:t>
      </w:r>
    </w:p>
    <w:p w:rsidR="00FC5E17" w:rsidRPr="00662CC1" w:rsidRDefault="00A56985">
      <w:pPr>
        <w:numPr>
          <w:ilvl w:val="0"/>
          <w:numId w:val="2"/>
        </w:numPr>
        <w:outlineLvl w:val="0"/>
        <w:rPr>
          <w:rFonts w:ascii="宋体" w:hAnsi="宋体"/>
          <w:szCs w:val="21"/>
        </w:rPr>
      </w:pPr>
      <w:r w:rsidRPr="00662CC1">
        <w:rPr>
          <w:rFonts w:ascii="宋体" w:hAnsi="宋体" w:hint="eastAsia"/>
          <w:szCs w:val="21"/>
        </w:rPr>
        <w:t>会计、审计、律师事务所等有志于进军资本市场的决策者或高层管理者。</w:t>
      </w:r>
    </w:p>
    <w:p w:rsidR="00FC5E17" w:rsidRPr="00662CC1" w:rsidRDefault="00A56985">
      <w:pPr>
        <w:numPr>
          <w:ilvl w:val="0"/>
          <w:numId w:val="2"/>
        </w:numPr>
        <w:outlineLvl w:val="0"/>
        <w:rPr>
          <w:rFonts w:ascii="宋体" w:hAnsi="宋体"/>
          <w:szCs w:val="21"/>
        </w:rPr>
      </w:pPr>
      <w:r w:rsidRPr="00662CC1">
        <w:rPr>
          <w:rFonts w:ascii="宋体" w:hAnsi="宋体" w:hint="eastAsia"/>
          <w:szCs w:val="21"/>
        </w:rPr>
        <w:t>资产管理、信用担保贷款、私募基金、期货、保险、风投基金、产业投资基金、商业银</w:t>
      </w:r>
      <w:r w:rsidRPr="00662CC1">
        <w:rPr>
          <w:rFonts w:ascii="宋体" w:hAnsi="宋体" w:hint="eastAsia"/>
          <w:szCs w:val="21"/>
        </w:rPr>
        <w:lastRenderedPageBreak/>
        <w:t>行、投资银行、证券公司、交易所等金融机构或中介服务机构的决策者及高级管理者。</w:t>
      </w:r>
    </w:p>
    <w:p w:rsidR="00FC5E17" w:rsidRPr="00662CC1" w:rsidRDefault="00A56985">
      <w:pPr>
        <w:widowControl/>
        <w:jc w:val="left"/>
        <w:rPr>
          <w:rFonts w:ascii="宋体" w:hAnsi="宋体" w:cs="宋体"/>
          <w:b/>
          <w:bCs/>
          <w:color w:val="7030A0"/>
          <w:kern w:val="0"/>
          <w:sz w:val="28"/>
          <w:szCs w:val="28"/>
        </w:rPr>
      </w:pPr>
      <w:r w:rsidRPr="00662CC1">
        <w:rPr>
          <w:rFonts w:ascii="宋体" w:hAnsi="宋体" w:cs="宋体" w:hint="eastAsia"/>
          <w:b/>
          <w:bCs/>
          <w:color w:val="7030A0"/>
          <w:kern w:val="0"/>
          <w:sz w:val="28"/>
          <w:szCs w:val="28"/>
        </w:rPr>
        <w:t>【课程设置】</w:t>
      </w:r>
    </w:p>
    <w:tbl>
      <w:tblPr>
        <w:tblW w:w="9540" w:type="dxa"/>
        <w:tblCellSpacing w:w="0" w:type="dxa"/>
        <w:tblInd w:w="-3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500"/>
        <w:gridCol w:w="5040"/>
      </w:tblGrid>
      <w:tr w:rsidR="00FC5E17" w:rsidRPr="00662CC1">
        <w:trPr>
          <w:tblCellSpacing w:w="0" w:type="dxa"/>
        </w:trPr>
        <w:tc>
          <w:tcPr>
            <w:tcW w:w="9540" w:type="dxa"/>
            <w:gridSpan w:val="2"/>
            <w:tcBorders>
              <w:top w:val="outset" w:sz="6" w:space="0" w:color="auto"/>
              <w:left w:val="outset" w:sz="6" w:space="0" w:color="auto"/>
              <w:bottom w:val="outset" w:sz="6" w:space="0" w:color="auto"/>
              <w:right w:val="outset" w:sz="6" w:space="0" w:color="ACA899"/>
            </w:tcBorders>
            <w:vAlign w:val="center"/>
          </w:tcPr>
          <w:p w:rsidR="00FC5E17" w:rsidRPr="00662CC1" w:rsidRDefault="00A56985">
            <w:pPr>
              <w:spacing w:line="340" w:lineRule="exact"/>
              <w:jc w:val="center"/>
              <w:rPr>
                <w:rFonts w:ascii="宋体" w:hAnsi="宋体"/>
                <w:b/>
                <w:color w:val="000000"/>
                <w:szCs w:val="21"/>
              </w:rPr>
            </w:pPr>
            <w:r w:rsidRPr="00662CC1">
              <w:rPr>
                <w:rFonts w:ascii="宋体" w:hAnsi="宋体" w:hint="eastAsia"/>
                <w:b/>
                <w:color w:val="000000"/>
                <w:szCs w:val="21"/>
              </w:rPr>
              <w:t>第一模块：金融基础课程</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tcPr>
          <w:p w:rsidR="00FC5E17" w:rsidRPr="00662CC1" w:rsidRDefault="00A56985">
            <w:pPr>
              <w:spacing w:line="340" w:lineRule="exact"/>
              <w:jc w:val="center"/>
              <w:rPr>
                <w:rFonts w:ascii="宋体" w:hAnsi="宋体" w:cs="宋体"/>
                <w:b/>
                <w:color w:val="000000"/>
                <w:szCs w:val="21"/>
                <w:lang w:val="zh-CN"/>
              </w:rPr>
            </w:pPr>
            <w:r w:rsidRPr="00662CC1">
              <w:rPr>
                <w:rFonts w:ascii="宋体" w:hAnsi="宋体" w:hint="eastAsia"/>
                <w:b/>
                <w:color w:val="000000"/>
                <w:szCs w:val="21"/>
              </w:rPr>
              <w:t>金融基础理论</w:t>
            </w:r>
          </w:p>
        </w:tc>
        <w:tc>
          <w:tcPr>
            <w:tcW w:w="5040" w:type="dxa"/>
            <w:tcBorders>
              <w:top w:val="outset" w:sz="6" w:space="0" w:color="auto"/>
              <w:left w:val="outset" w:sz="6" w:space="0" w:color="auto"/>
              <w:bottom w:val="outset" w:sz="6" w:space="0" w:color="auto"/>
              <w:right w:val="outset" w:sz="6" w:space="0" w:color="ACA899"/>
            </w:tcBorders>
            <w:vAlign w:val="center"/>
          </w:tcPr>
          <w:p w:rsidR="00FC5E17" w:rsidRPr="00662CC1" w:rsidRDefault="00A56985">
            <w:pPr>
              <w:spacing w:line="340" w:lineRule="exact"/>
              <w:ind w:firstLineChars="735" w:firstLine="1550"/>
              <w:rPr>
                <w:rFonts w:ascii="宋体" w:hAnsi="宋体"/>
                <w:b/>
                <w:color w:val="000000"/>
                <w:szCs w:val="21"/>
              </w:rPr>
            </w:pPr>
            <w:r w:rsidRPr="00662CC1">
              <w:rPr>
                <w:rFonts w:ascii="宋体" w:hAnsi="宋体" w:hint="eastAsia"/>
                <w:b/>
                <w:color w:val="000000"/>
                <w:szCs w:val="21"/>
              </w:rPr>
              <w:t>国际金融概述</w:t>
            </w:r>
          </w:p>
        </w:tc>
      </w:tr>
      <w:tr w:rsidR="00FC5E17" w:rsidRPr="00662CC1">
        <w:trPr>
          <w:trHeight w:val="1261"/>
          <w:tblCellSpacing w:w="0" w:type="dxa"/>
        </w:trPr>
        <w:tc>
          <w:tcPr>
            <w:tcW w:w="4500" w:type="dxa"/>
            <w:tcBorders>
              <w:top w:val="outset" w:sz="6" w:space="0" w:color="auto"/>
              <w:left w:val="outset" w:sz="6" w:space="0" w:color="auto"/>
              <w:bottom w:val="outset" w:sz="6" w:space="0" w:color="auto"/>
              <w:right w:val="outset" w:sz="6" w:space="0" w:color="auto"/>
            </w:tcBorders>
          </w:tcPr>
          <w:p w:rsidR="00FC5E17" w:rsidRPr="00662CC1" w:rsidRDefault="00A56985">
            <w:pPr>
              <w:widowControl/>
              <w:spacing w:line="340" w:lineRule="exact"/>
              <w:jc w:val="left"/>
              <w:rPr>
                <w:rFonts w:ascii="宋体" w:hAnsi="宋体"/>
                <w:szCs w:val="21"/>
              </w:rPr>
            </w:pPr>
            <w:r w:rsidRPr="00662CC1">
              <w:rPr>
                <w:rFonts w:ascii="宋体" w:hAnsi="宋体" w:hint="eastAsia"/>
                <w:szCs w:val="21"/>
              </w:rPr>
              <w:t>1、货币、信用概述</w:t>
            </w:r>
          </w:p>
          <w:p w:rsidR="00FC5E17" w:rsidRPr="00662CC1" w:rsidRDefault="00A56985">
            <w:pPr>
              <w:widowControl/>
              <w:spacing w:line="340" w:lineRule="exact"/>
              <w:jc w:val="left"/>
              <w:rPr>
                <w:rFonts w:ascii="宋体" w:hAnsi="宋体"/>
                <w:szCs w:val="21"/>
              </w:rPr>
            </w:pPr>
            <w:r w:rsidRPr="00662CC1">
              <w:rPr>
                <w:rFonts w:ascii="宋体" w:hAnsi="宋体" w:hint="eastAsia"/>
                <w:szCs w:val="21"/>
              </w:rPr>
              <w:t>2、金融市场</w:t>
            </w:r>
          </w:p>
          <w:p w:rsidR="00FC5E17" w:rsidRPr="00662CC1" w:rsidRDefault="00A56985">
            <w:pPr>
              <w:widowControl/>
              <w:spacing w:line="340" w:lineRule="exact"/>
              <w:jc w:val="left"/>
              <w:rPr>
                <w:rFonts w:ascii="宋体" w:hAnsi="宋体"/>
                <w:szCs w:val="21"/>
              </w:rPr>
            </w:pPr>
            <w:r w:rsidRPr="00662CC1">
              <w:rPr>
                <w:rFonts w:ascii="宋体" w:hAnsi="宋体" w:hint="eastAsia"/>
                <w:szCs w:val="21"/>
              </w:rPr>
              <w:t>3、货币的时间价值，现值、终值等基本概念</w:t>
            </w:r>
          </w:p>
          <w:p w:rsidR="00FC5E17" w:rsidRPr="00662CC1" w:rsidRDefault="00A56985">
            <w:pPr>
              <w:widowControl/>
              <w:spacing w:line="340" w:lineRule="exact"/>
              <w:jc w:val="left"/>
              <w:rPr>
                <w:rFonts w:ascii="宋体" w:hAnsi="宋体"/>
                <w:szCs w:val="21"/>
              </w:rPr>
            </w:pPr>
            <w:r w:rsidRPr="00662CC1">
              <w:rPr>
                <w:rFonts w:ascii="宋体" w:hAnsi="宋体" w:hint="eastAsia"/>
                <w:szCs w:val="21"/>
              </w:rPr>
              <w:t>4、DCF方法及其衍生公式</w:t>
            </w:r>
          </w:p>
          <w:p w:rsidR="00FC5E17" w:rsidRPr="00662CC1" w:rsidRDefault="00A56985">
            <w:pPr>
              <w:widowControl/>
              <w:spacing w:line="340" w:lineRule="exact"/>
              <w:jc w:val="left"/>
              <w:rPr>
                <w:rFonts w:ascii="宋体" w:hAnsi="宋体"/>
                <w:szCs w:val="21"/>
              </w:rPr>
            </w:pPr>
            <w:r w:rsidRPr="00662CC1">
              <w:rPr>
                <w:rFonts w:ascii="宋体" w:hAnsi="宋体" w:hint="eastAsia"/>
                <w:szCs w:val="21"/>
              </w:rPr>
              <w:t>5、常见的金融模型：永续模型、阶段模型</w:t>
            </w:r>
          </w:p>
        </w:tc>
        <w:tc>
          <w:tcPr>
            <w:tcW w:w="5040" w:type="dxa"/>
            <w:tcBorders>
              <w:top w:val="outset" w:sz="6" w:space="0" w:color="auto"/>
              <w:left w:val="outset" w:sz="6" w:space="0" w:color="auto"/>
              <w:bottom w:val="outset" w:sz="6" w:space="0" w:color="auto"/>
              <w:right w:val="outset" w:sz="6" w:space="0" w:color="ACA899"/>
            </w:tcBorders>
          </w:tcPr>
          <w:p w:rsidR="00FC5E17" w:rsidRPr="00662CC1" w:rsidRDefault="00A56985">
            <w:pPr>
              <w:widowControl/>
              <w:spacing w:line="340" w:lineRule="exact"/>
              <w:jc w:val="left"/>
              <w:rPr>
                <w:rFonts w:ascii="宋体" w:hAnsi="宋体" w:cs="Arial"/>
                <w:color w:val="000000"/>
                <w:szCs w:val="21"/>
              </w:rPr>
            </w:pPr>
            <w:r w:rsidRPr="00662CC1">
              <w:rPr>
                <w:rFonts w:ascii="宋体" w:hAnsi="宋体" w:cs="Arial" w:hint="eastAsia"/>
                <w:color w:val="000000"/>
                <w:szCs w:val="21"/>
              </w:rPr>
              <w:t>1、国际收支、汇兑、结算，国际信用、国际投资</w:t>
            </w:r>
          </w:p>
          <w:p w:rsidR="00FC5E17" w:rsidRPr="00662CC1" w:rsidRDefault="00A56985">
            <w:pPr>
              <w:widowControl/>
              <w:spacing w:line="340" w:lineRule="exact"/>
              <w:jc w:val="left"/>
              <w:rPr>
                <w:rFonts w:ascii="宋体" w:hAnsi="宋体" w:cs="Arial"/>
                <w:color w:val="000000"/>
                <w:szCs w:val="21"/>
              </w:rPr>
            </w:pPr>
            <w:r w:rsidRPr="00662CC1">
              <w:rPr>
                <w:rFonts w:ascii="宋体" w:hAnsi="宋体" w:cs="Arial" w:hint="eastAsia"/>
                <w:color w:val="000000"/>
                <w:szCs w:val="21"/>
              </w:rPr>
              <w:t>2、当前国际货币体系</w:t>
            </w:r>
          </w:p>
          <w:p w:rsidR="00FC5E17" w:rsidRPr="00662CC1" w:rsidRDefault="00A56985">
            <w:pPr>
              <w:widowControl/>
              <w:spacing w:line="340" w:lineRule="exact"/>
              <w:jc w:val="left"/>
              <w:rPr>
                <w:rFonts w:ascii="宋体" w:hAnsi="宋体" w:cs="Arial"/>
                <w:color w:val="000000"/>
                <w:szCs w:val="21"/>
              </w:rPr>
            </w:pPr>
            <w:r w:rsidRPr="00662CC1">
              <w:rPr>
                <w:rFonts w:ascii="宋体" w:hAnsi="宋体" w:cs="Arial" w:hint="eastAsia"/>
                <w:color w:val="000000"/>
                <w:szCs w:val="21"/>
              </w:rPr>
              <w:t>3、金本位、美圆本位与布雷敦森林体系</w:t>
            </w:r>
          </w:p>
          <w:p w:rsidR="00FC5E17" w:rsidRPr="00662CC1" w:rsidRDefault="00A56985">
            <w:pPr>
              <w:widowControl/>
              <w:spacing w:line="340" w:lineRule="exact"/>
              <w:jc w:val="left"/>
              <w:rPr>
                <w:rFonts w:ascii="宋体" w:hAnsi="宋体" w:cs="Arial"/>
                <w:color w:val="000000"/>
                <w:szCs w:val="21"/>
              </w:rPr>
            </w:pPr>
            <w:r w:rsidRPr="00662CC1">
              <w:rPr>
                <w:rFonts w:ascii="宋体" w:hAnsi="宋体" w:cs="Arial" w:hint="eastAsia"/>
                <w:color w:val="000000"/>
                <w:szCs w:val="21"/>
              </w:rPr>
              <w:t>4、国际金融体系的发展趋势</w:t>
            </w:r>
          </w:p>
          <w:p w:rsidR="00FC5E17" w:rsidRPr="00662CC1" w:rsidRDefault="00A56985">
            <w:pPr>
              <w:widowControl/>
              <w:spacing w:line="340" w:lineRule="exact"/>
              <w:jc w:val="left"/>
              <w:rPr>
                <w:rFonts w:ascii="宋体" w:hAnsi="宋体" w:cs="Arial"/>
                <w:color w:val="000000"/>
                <w:szCs w:val="21"/>
              </w:rPr>
            </w:pPr>
            <w:r w:rsidRPr="00662CC1">
              <w:rPr>
                <w:rFonts w:ascii="宋体" w:hAnsi="宋体" w:cs="Arial" w:hint="eastAsia"/>
                <w:color w:val="000000"/>
                <w:szCs w:val="21"/>
              </w:rPr>
              <w:t>5、国际金融工具类型(固息债券、浮息债券等)</w:t>
            </w:r>
          </w:p>
        </w:tc>
      </w:tr>
      <w:tr w:rsidR="00FC5E17" w:rsidRPr="00662CC1">
        <w:trPr>
          <w:trHeight w:val="371"/>
          <w:tblCellSpacing w:w="0" w:type="dxa"/>
        </w:trPr>
        <w:tc>
          <w:tcPr>
            <w:tcW w:w="4500" w:type="dxa"/>
            <w:tcBorders>
              <w:top w:val="outset" w:sz="6" w:space="0" w:color="auto"/>
              <w:left w:val="outset" w:sz="6" w:space="0" w:color="auto"/>
              <w:bottom w:val="outset" w:sz="6" w:space="0" w:color="auto"/>
              <w:right w:val="outset" w:sz="6" w:space="0" w:color="auto"/>
            </w:tcBorders>
          </w:tcPr>
          <w:p w:rsidR="00FC5E17" w:rsidRPr="00662CC1" w:rsidRDefault="00A56985">
            <w:pPr>
              <w:widowControl/>
              <w:spacing w:line="340" w:lineRule="exact"/>
              <w:ind w:firstLineChars="686" w:firstLine="1446"/>
              <w:jc w:val="left"/>
              <w:rPr>
                <w:rFonts w:ascii="宋体" w:hAnsi="宋体"/>
                <w:szCs w:val="21"/>
              </w:rPr>
            </w:pPr>
            <w:r w:rsidRPr="00662CC1">
              <w:rPr>
                <w:rFonts w:ascii="宋体" w:hAnsi="宋体" w:hint="eastAsia"/>
                <w:b/>
                <w:color w:val="000000"/>
                <w:szCs w:val="21"/>
              </w:rPr>
              <w:t>货币银行学概述</w:t>
            </w:r>
          </w:p>
        </w:tc>
        <w:tc>
          <w:tcPr>
            <w:tcW w:w="5040" w:type="dxa"/>
            <w:tcBorders>
              <w:top w:val="outset" w:sz="6" w:space="0" w:color="auto"/>
              <w:left w:val="outset" w:sz="6" w:space="0" w:color="auto"/>
              <w:bottom w:val="outset" w:sz="6" w:space="0" w:color="auto"/>
              <w:right w:val="outset" w:sz="6" w:space="0" w:color="ACA899"/>
            </w:tcBorders>
          </w:tcPr>
          <w:p w:rsidR="00FC5E17" w:rsidRPr="00662CC1" w:rsidRDefault="00A56985">
            <w:pPr>
              <w:widowControl/>
              <w:spacing w:line="340" w:lineRule="exact"/>
              <w:ind w:firstLineChars="635" w:firstLine="1339"/>
              <w:jc w:val="left"/>
              <w:rPr>
                <w:rFonts w:ascii="宋体" w:hAnsi="宋体" w:cs="Arial"/>
                <w:color w:val="000000"/>
                <w:szCs w:val="21"/>
              </w:rPr>
            </w:pPr>
            <w:r w:rsidRPr="00662CC1">
              <w:rPr>
                <w:rFonts w:ascii="宋体" w:hAnsi="宋体" w:hint="eastAsia"/>
                <w:b/>
                <w:color w:val="000000"/>
                <w:szCs w:val="21"/>
              </w:rPr>
              <w:t>金融业风险与控制</w:t>
            </w:r>
          </w:p>
        </w:tc>
      </w:tr>
      <w:tr w:rsidR="00FC5E17" w:rsidRPr="00662CC1">
        <w:trPr>
          <w:trHeight w:val="1261"/>
          <w:tblCellSpacing w:w="0" w:type="dxa"/>
        </w:trPr>
        <w:tc>
          <w:tcPr>
            <w:tcW w:w="4500" w:type="dxa"/>
            <w:tcBorders>
              <w:top w:val="outset" w:sz="6" w:space="0" w:color="auto"/>
              <w:left w:val="outset" w:sz="6" w:space="0" w:color="auto"/>
              <w:bottom w:val="outset" w:sz="6" w:space="0" w:color="auto"/>
              <w:right w:val="outset" w:sz="6" w:space="0" w:color="auto"/>
            </w:tcBorders>
          </w:tcPr>
          <w:p w:rsidR="00FC5E17" w:rsidRPr="00662CC1" w:rsidRDefault="00A56985">
            <w:pPr>
              <w:widowControl/>
              <w:numPr>
                <w:ilvl w:val="0"/>
                <w:numId w:val="3"/>
              </w:numPr>
              <w:spacing w:line="340" w:lineRule="exact"/>
              <w:jc w:val="left"/>
              <w:rPr>
                <w:rFonts w:ascii="宋体" w:hAnsi="宋体"/>
                <w:szCs w:val="21"/>
              </w:rPr>
            </w:pPr>
            <w:r w:rsidRPr="00662CC1">
              <w:rPr>
                <w:rFonts w:ascii="宋体" w:hAnsi="宋体" w:hint="eastAsia"/>
                <w:szCs w:val="21"/>
              </w:rPr>
              <w:t>货币的微观、宏观功能和效用</w:t>
            </w:r>
          </w:p>
          <w:p w:rsidR="00FC5E17" w:rsidRPr="00662CC1" w:rsidRDefault="00A56985">
            <w:pPr>
              <w:widowControl/>
              <w:numPr>
                <w:ilvl w:val="0"/>
                <w:numId w:val="3"/>
              </w:numPr>
              <w:spacing w:line="340" w:lineRule="exact"/>
              <w:jc w:val="left"/>
              <w:rPr>
                <w:rFonts w:ascii="宋体" w:hAnsi="宋体"/>
                <w:szCs w:val="21"/>
              </w:rPr>
            </w:pPr>
            <w:r w:rsidRPr="00662CC1">
              <w:rPr>
                <w:rFonts w:ascii="宋体" w:hAnsi="宋体" w:hint="eastAsia"/>
                <w:szCs w:val="21"/>
              </w:rPr>
              <w:t>货币制度和政策</w:t>
            </w:r>
          </w:p>
          <w:p w:rsidR="00FC5E17" w:rsidRPr="00662CC1" w:rsidRDefault="00A56985">
            <w:pPr>
              <w:widowControl/>
              <w:numPr>
                <w:ilvl w:val="0"/>
                <w:numId w:val="3"/>
              </w:numPr>
              <w:spacing w:line="340" w:lineRule="exact"/>
              <w:jc w:val="left"/>
              <w:rPr>
                <w:rFonts w:ascii="宋体" w:hAnsi="宋体"/>
                <w:szCs w:val="21"/>
              </w:rPr>
            </w:pPr>
            <w:r w:rsidRPr="00662CC1">
              <w:rPr>
                <w:rFonts w:ascii="宋体" w:hAnsi="宋体" w:hint="eastAsia"/>
                <w:szCs w:val="21"/>
              </w:rPr>
              <w:t>供求与均衡的理论、通货膨胀与紧缩</w:t>
            </w:r>
          </w:p>
          <w:p w:rsidR="00FC5E17" w:rsidRPr="00662CC1" w:rsidRDefault="00A56985">
            <w:pPr>
              <w:widowControl/>
              <w:numPr>
                <w:ilvl w:val="0"/>
                <w:numId w:val="3"/>
              </w:numPr>
              <w:spacing w:line="340" w:lineRule="exact"/>
              <w:jc w:val="left"/>
              <w:rPr>
                <w:rFonts w:ascii="宋体" w:hAnsi="宋体"/>
                <w:szCs w:val="21"/>
              </w:rPr>
            </w:pPr>
            <w:r w:rsidRPr="00662CC1">
              <w:rPr>
                <w:rFonts w:ascii="宋体" w:hAnsi="宋体" w:hint="eastAsia"/>
                <w:szCs w:val="21"/>
              </w:rPr>
              <w:t>中国金融改革、创新与发展的理论与实践</w:t>
            </w:r>
          </w:p>
        </w:tc>
        <w:tc>
          <w:tcPr>
            <w:tcW w:w="5040" w:type="dxa"/>
            <w:tcBorders>
              <w:top w:val="outset" w:sz="6" w:space="0" w:color="auto"/>
              <w:left w:val="outset" w:sz="6" w:space="0" w:color="auto"/>
              <w:bottom w:val="outset" w:sz="6" w:space="0" w:color="auto"/>
              <w:right w:val="outset" w:sz="6" w:space="0" w:color="ACA899"/>
            </w:tcBorders>
          </w:tcPr>
          <w:p w:rsidR="00FC5E17" w:rsidRPr="00662CC1" w:rsidRDefault="00A56985">
            <w:pPr>
              <w:widowControl/>
              <w:numPr>
                <w:ilvl w:val="0"/>
                <w:numId w:val="4"/>
              </w:numPr>
              <w:spacing w:line="340" w:lineRule="exact"/>
              <w:jc w:val="left"/>
              <w:rPr>
                <w:rFonts w:ascii="宋体" w:hAnsi="宋体"/>
                <w:szCs w:val="21"/>
              </w:rPr>
            </w:pPr>
            <w:r w:rsidRPr="00662CC1">
              <w:rPr>
                <w:rFonts w:ascii="宋体" w:hAnsi="宋体" w:hint="eastAsia"/>
                <w:szCs w:val="21"/>
              </w:rPr>
              <w:t>金融风险类别(市场、信用、操作风险，流动性)</w:t>
            </w:r>
          </w:p>
          <w:p w:rsidR="00FC5E17" w:rsidRPr="00662CC1" w:rsidRDefault="00A56985">
            <w:pPr>
              <w:widowControl/>
              <w:numPr>
                <w:ilvl w:val="0"/>
                <w:numId w:val="4"/>
              </w:numPr>
              <w:spacing w:line="340" w:lineRule="exact"/>
              <w:jc w:val="left"/>
              <w:rPr>
                <w:rFonts w:ascii="宋体" w:hAnsi="宋体"/>
                <w:szCs w:val="21"/>
              </w:rPr>
            </w:pPr>
            <w:r w:rsidRPr="00662CC1">
              <w:rPr>
                <w:rFonts w:ascii="宋体" w:hAnsi="宋体" w:hint="eastAsia"/>
                <w:szCs w:val="21"/>
              </w:rPr>
              <w:t>商业银行信用评级体系和模型分析</w:t>
            </w:r>
          </w:p>
          <w:p w:rsidR="00FC5E17" w:rsidRPr="00662CC1" w:rsidRDefault="00A56985">
            <w:pPr>
              <w:widowControl/>
              <w:numPr>
                <w:ilvl w:val="0"/>
                <w:numId w:val="4"/>
              </w:numPr>
              <w:spacing w:line="340" w:lineRule="exact"/>
              <w:jc w:val="left"/>
              <w:rPr>
                <w:rFonts w:ascii="宋体" w:hAnsi="宋体"/>
                <w:szCs w:val="21"/>
              </w:rPr>
            </w:pPr>
            <w:r w:rsidRPr="00662CC1">
              <w:rPr>
                <w:rFonts w:ascii="宋体" w:hAnsi="宋体" w:hint="eastAsia"/>
                <w:szCs w:val="21"/>
              </w:rPr>
              <w:t>现代商业银行如何控制信用风险和运作风险</w:t>
            </w:r>
          </w:p>
          <w:p w:rsidR="00FC5E17" w:rsidRPr="00662CC1" w:rsidRDefault="00A56985">
            <w:pPr>
              <w:widowControl/>
              <w:spacing w:line="340" w:lineRule="exact"/>
              <w:jc w:val="left"/>
              <w:rPr>
                <w:rFonts w:ascii="宋体" w:hAnsi="宋体"/>
                <w:szCs w:val="21"/>
              </w:rPr>
            </w:pPr>
            <w:r w:rsidRPr="00662CC1">
              <w:rPr>
                <w:rFonts w:ascii="宋体" w:hAnsi="宋体" w:hint="eastAsia"/>
                <w:szCs w:val="21"/>
              </w:rPr>
              <w:t>4、Moody、S&amp;P的商业模式</w:t>
            </w:r>
          </w:p>
        </w:tc>
      </w:tr>
      <w:tr w:rsidR="00FC5E17" w:rsidRPr="00662CC1">
        <w:trPr>
          <w:tblCellSpacing w:w="0" w:type="dxa"/>
        </w:trPr>
        <w:tc>
          <w:tcPr>
            <w:tcW w:w="9540" w:type="dxa"/>
            <w:gridSpan w:val="2"/>
            <w:tcBorders>
              <w:top w:val="outset" w:sz="6" w:space="0" w:color="auto"/>
              <w:left w:val="outset" w:sz="6" w:space="0" w:color="auto"/>
              <w:bottom w:val="outset" w:sz="6" w:space="0" w:color="auto"/>
              <w:right w:val="outset" w:sz="6" w:space="0" w:color="ACA899"/>
            </w:tcBorders>
          </w:tcPr>
          <w:p w:rsidR="00FC5E17" w:rsidRPr="00662CC1" w:rsidRDefault="00A56985">
            <w:pPr>
              <w:widowControl/>
              <w:tabs>
                <w:tab w:val="left" w:pos="5040"/>
                <w:tab w:val="left" w:pos="5220"/>
              </w:tabs>
              <w:spacing w:line="340" w:lineRule="exact"/>
              <w:jc w:val="center"/>
              <w:rPr>
                <w:rFonts w:ascii="宋体" w:hAnsi="宋体" w:cs="宋体"/>
                <w:color w:val="000000"/>
                <w:kern w:val="0"/>
                <w:szCs w:val="21"/>
              </w:rPr>
            </w:pPr>
            <w:r w:rsidRPr="00662CC1">
              <w:rPr>
                <w:rFonts w:ascii="宋体" w:hAnsi="宋体" w:hint="eastAsia"/>
                <w:b/>
                <w:color w:val="000000"/>
                <w:szCs w:val="21"/>
              </w:rPr>
              <w:t>第二模块：融资渠道与金融工具</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CA899"/>
            </w:tcBorders>
          </w:tcPr>
          <w:p w:rsidR="00FC5E17" w:rsidRPr="00662CC1" w:rsidRDefault="00A56985">
            <w:pPr>
              <w:widowControl/>
              <w:tabs>
                <w:tab w:val="left" w:pos="5040"/>
                <w:tab w:val="left" w:pos="5220"/>
              </w:tabs>
              <w:spacing w:line="340" w:lineRule="exact"/>
              <w:jc w:val="center"/>
              <w:rPr>
                <w:rFonts w:ascii="宋体" w:hAnsi="宋体"/>
                <w:b/>
                <w:color w:val="000000"/>
                <w:szCs w:val="21"/>
              </w:rPr>
            </w:pPr>
            <w:r w:rsidRPr="00662CC1">
              <w:rPr>
                <w:rFonts w:ascii="宋体" w:hAnsi="宋体" w:hint="eastAsia"/>
                <w:b/>
                <w:color w:val="000000"/>
                <w:szCs w:val="21"/>
              </w:rPr>
              <w:t>中国商业银行体系变革</w:t>
            </w:r>
          </w:p>
        </w:tc>
        <w:tc>
          <w:tcPr>
            <w:tcW w:w="5040" w:type="dxa"/>
            <w:tcBorders>
              <w:top w:val="outset" w:sz="6" w:space="0" w:color="auto"/>
              <w:left w:val="outset" w:sz="6" w:space="0" w:color="auto"/>
              <w:bottom w:val="outset" w:sz="6" w:space="0" w:color="auto"/>
              <w:right w:val="outset" w:sz="6" w:space="0" w:color="ACA899"/>
            </w:tcBorders>
          </w:tcPr>
          <w:p w:rsidR="00FC5E17" w:rsidRPr="00662CC1" w:rsidRDefault="00A56985">
            <w:pPr>
              <w:widowControl/>
              <w:tabs>
                <w:tab w:val="left" w:pos="5040"/>
                <w:tab w:val="left" w:pos="5220"/>
              </w:tabs>
              <w:spacing w:line="340" w:lineRule="exact"/>
              <w:jc w:val="center"/>
              <w:rPr>
                <w:rFonts w:ascii="宋体" w:hAnsi="宋体"/>
                <w:b/>
                <w:color w:val="000000"/>
                <w:szCs w:val="21"/>
              </w:rPr>
            </w:pPr>
            <w:r w:rsidRPr="00662CC1">
              <w:rPr>
                <w:rFonts w:ascii="宋体" w:hAnsi="宋体" w:hint="eastAsia"/>
                <w:b/>
                <w:color w:val="000000"/>
                <w:szCs w:val="21"/>
              </w:rPr>
              <w:t>保险与投资</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CA899"/>
            </w:tcBorders>
          </w:tcPr>
          <w:p w:rsidR="00FC5E17" w:rsidRPr="00662CC1" w:rsidRDefault="00A56985">
            <w:pPr>
              <w:widowControl/>
              <w:numPr>
                <w:ilvl w:val="0"/>
                <w:numId w:val="5"/>
              </w:numPr>
              <w:spacing w:line="340" w:lineRule="exact"/>
              <w:jc w:val="left"/>
              <w:rPr>
                <w:rFonts w:ascii="宋体" w:hAnsi="宋体"/>
                <w:szCs w:val="21"/>
              </w:rPr>
            </w:pPr>
            <w:r w:rsidRPr="00662CC1">
              <w:rPr>
                <w:rFonts w:ascii="宋体" w:hAnsi="宋体" w:hint="eastAsia"/>
                <w:szCs w:val="21"/>
              </w:rPr>
              <w:t>商业银行的资产业务</w:t>
            </w:r>
          </w:p>
          <w:p w:rsidR="00FC5E17" w:rsidRPr="00662CC1" w:rsidRDefault="00A56985">
            <w:pPr>
              <w:widowControl/>
              <w:numPr>
                <w:ilvl w:val="0"/>
                <w:numId w:val="5"/>
              </w:numPr>
              <w:spacing w:line="340" w:lineRule="exact"/>
              <w:jc w:val="left"/>
              <w:rPr>
                <w:rFonts w:ascii="宋体" w:hAnsi="宋体"/>
                <w:szCs w:val="21"/>
              </w:rPr>
            </w:pPr>
            <w:r w:rsidRPr="00662CC1">
              <w:rPr>
                <w:rFonts w:ascii="宋体" w:hAnsi="宋体" w:hint="eastAsia"/>
                <w:szCs w:val="21"/>
              </w:rPr>
              <w:t>中国银行体系的结构性缺陷与改革</w:t>
            </w:r>
          </w:p>
          <w:p w:rsidR="00FC5E17" w:rsidRPr="00662CC1" w:rsidRDefault="00A56985">
            <w:pPr>
              <w:widowControl/>
              <w:numPr>
                <w:ilvl w:val="0"/>
                <w:numId w:val="5"/>
              </w:numPr>
              <w:spacing w:line="340" w:lineRule="exact"/>
              <w:jc w:val="left"/>
              <w:rPr>
                <w:rFonts w:ascii="宋体" w:hAnsi="宋体"/>
                <w:szCs w:val="21"/>
              </w:rPr>
            </w:pPr>
            <w:r w:rsidRPr="00662CC1">
              <w:rPr>
                <w:rFonts w:ascii="宋体" w:hAnsi="宋体" w:hint="eastAsia"/>
                <w:szCs w:val="21"/>
              </w:rPr>
              <w:t>国有商业银行体系</w:t>
            </w:r>
          </w:p>
          <w:p w:rsidR="00FC5E17" w:rsidRPr="00662CC1" w:rsidRDefault="00A56985">
            <w:pPr>
              <w:widowControl/>
              <w:numPr>
                <w:ilvl w:val="0"/>
                <w:numId w:val="5"/>
              </w:numPr>
              <w:spacing w:line="340" w:lineRule="exact"/>
              <w:jc w:val="left"/>
              <w:rPr>
                <w:rFonts w:ascii="宋体" w:hAnsi="宋体"/>
                <w:szCs w:val="21"/>
              </w:rPr>
            </w:pPr>
            <w:r w:rsidRPr="00662CC1">
              <w:rPr>
                <w:rFonts w:ascii="宋体" w:hAnsi="宋体" w:hint="eastAsia"/>
                <w:szCs w:val="21"/>
              </w:rPr>
              <w:t>城市商业银行的改革与挑战</w:t>
            </w:r>
          </w:p>
        </w:tc>
        <w:tc>
          <w:tcPr>
            <w:tcW w:w="5040" w:type="dxa"/>
            <w:tcBorders>
              <w:top w:val="outset" w:sz="6" w:space="0" w:color="auto"/>
              <w:left w:val="outset" w:sz="6" w:space="0" w:color="auto"/>
              <w:bottom w:val="outset" w:sz="6" w:space="0" w:color="auto"/>
              <w:right w:val="outset" w:sz="6" w:space="0" w:color="ACA899"/>
            </w:tcBorders>
          </w:tcPr>
          <w:p w:rsidR="00FC5E17" w:rsidRPr="00662CC1" w:rsidRDefault="00A56985">
            <w:pPr>
              <w:widowControl/>
              <w:numPr>
                <w:ilvl w:val="0"/>
                <w:numId w:val="6"/>
              </w:numPr>
              <w:spacing w:line="340" w:lineRule="exact"/>
              <w:jc w:val="left"/>
              <w:rPr>
                <w:rFonts w:ascii="宋体" w:hAnsi="宋体"/>
                <w:szCs w:val="21"/>
              </w:rPr>
            </w:pPr>
            <w:r w:rsidRPr="00662CC1">
              <w:rPr>
                <w:rFonts w:ascii="宋体" w:hAnsi="宋体" w:hint="eastAsia"/>
                <w:szCs w:val="21"/>
              </w:rPr>
              <w:t>保险基础理论</w:t>
            </w:r>
          </w:p>
          <w:p w:rsidR="00FC5E17" w:rsidRPr="00662CC1" w:rsidRDefault="00A56985">
            <w:pPr>
              <w:widowControl/>
              <w:numPr>
                <w:ilvl w:val="0"/>
                <w:numId w:val="6"/>
              </w:numPr>
              <w:spacing w:line="340" w:lineRule="exact"/>
              <w:jc w:val="left"/>
              <w:rPr>
                <w:rFonts w:ascii="宋体" w:hAnsi="宋体"/>
                <w:szCs w:val="21"/>
              </w:rPr>
            </w:pPr>
            <w:r w:rsidRPr="00662CC1">
              <w:rPr>
                <w:rFonts w:ascii="宋体" w:hAnsi="宋体" w:hint="eastAsia"/>
                <w:szCs w:val="21"/>
              </w:rPr>
              <w:t>如何选择保险产品进行资产配置？</w:t>
            </w:r>
          </w:p>
          <w:p w:rsidR="00FC5E17" w:rsidRPr="00662CC1" w:rsidRDefault="00A56985">
            <w:pPr>
              <w:widowControl/>
              <w:numPr>
                <w:ilvl w:val="0"/>
                <w:numId w:val="6"/>
              </w:numPr>
              <w:spacing w:line="340" w:lineRule="exact"/>
              <w:jc w:val="left"/>
              <w:rPr>
                <w:rFonts w:ascii="宋体" w:hAnsi="宋体"/>
                <w:szCs w:val="21"/>
              </w:rPr>
            </w:pPr>
            <w:r w:rsidRPr="00662CC1">
              <w:rPr>
                <w:rFonts w:ascii="宋体" w:hAnsi="宋体" w:hint="eastAsia"/>
                <w:szCs w:val="21"/>
              </w:rPr>
              <w:t>保险的资金融通功能</w:t>
            </w:r>
          </w:p>
          <w:p w:rsidR="00FC5E17" w:rsidRPr="00662CC1" w:rsidRDefault="00A56985">
            <w:pPr>
              <w:widowControl/>
              <w:numPr>
                <w:ilvl w:val="0"/>
                <w:numId w:val="6"/>
              </w:numPr>
              <w:spacing w:line="340" w:lineRule="exact"/>
              <w:jc w:val="left"/>
              <w:rPr>
                <w:rFonts w:ascii="宋体" w:hAnsi="宋体"/>
                <w:szCs w:val="21"/>
              </w:rPr>
            </w:pPr>
            <w:r w:rsidRPr="00662CC1">
              <w:rPr>
                <w:rFonts w:ascii="宋体" w:hAnsi="宋体" w:hint="eastAsia"/>
                <w:szCs w:val="21"/>
              </w:rPr>
              <w:t>案例：AIA、瑞士再保险的经营模式</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CA899"/>
            </w:tcBorders>
          </w:tcPr>
          <w:p w:rsidR="00FC5E17" w:rsidRPr="00662CC1" w:rsidRDefault="00A56985">
            <w:pPr>
              <w:widowControl/>
              <w:tabs>
                <w:tab w:val="left" w:pos="5040"/>
                <w:tab w:val="left" w:pos="5220"/>
              </w:tabs>
              <w:spacing w:line="340" w:lineRule="exact"/>
              <w:jc w:val="center"/>
              <w:rPr>
                <w:rFonts w:ascii="宋体" w:hAnsi="宋体"/>
                <w:b/>
                <w:color w:val="000000"/>
                <w:szCs w:val="21"/>
              </w:rPr>
            </w:pPr>
            <w:r w:rsidRPr="00662CC1">
              <w:rPr>
                <w:rFonts w:ascii="宋体" w:hAnsi="宋体" w:hint="eastAsia"/>
                <w:b/>
                <w:color w:val="000000"/>
                <w:szCs w:val="21"/>
              </w:rPr>
              <w:t>信托投资</w:t>
            </w:r>
          </w:p>
        </w:tc>
        <w:tc>
          <w:tcPr>
            <w:tcW w:w="5040" w:type="dxa"/>
            <w:tcBorders>
              <w:top w:val="outset" w:sz="6" w:space="0" w:color="auto"/>
              <w:left w:val="outset" w:sz="6" w:space="0" w:color="auto"/>
              <w:bottom w:val="outset" w:sz="6" w:space="0" w:color="auto"/>
              <w:right w:val="outset" w:sz="6" w:space="0" w:color="ACA899"/>
            </w:tcBorders>
          </w:tcPr>
          <w:p w:rsidR="00FC5E17" w:rsidRPr="00662CC1" w:rsidRDefault="00A56985">
            <w:pPr>
              <w:widowControl/>
              <w:tabs>
                <w:tab w:val="left" w:pos="5040"/>
                <w:tab w:val="left" w:pos="5220"/>
              </w:tabs>
              <w:spacing w:line="340" w:lineRule="exact"/>
              <w:jc w:val="center"/>
              <w:rPr>
                <w:rFonts w:ascii="宋体" w:hAnsi="宋体"/>
                <w:b/>
                <w:color w:val="000000"/>
                <w:szCs w:val="21"/>
              </w:rPr>
            </w:pPr>
            <w:r w:rsidRPr="00662CC1">
              <w:rPr>
                <w:rFonts w:ascii="宋体" w:hAnsi="宋体" w:hint="eastAsia"/>
                <w:b/>
                <w:color w:val="000000"/>
                <w:szCs w:val="21"/>
              </w:rPr>
              <w:t>国际非商业性融资</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CA899"/>
            </w:tcBorders>
          </w:tcPr>
          <w:p w:rsidR="00FC5E17" w:rsidRPr="00662CC1" w:rsidRDefault="00A56985">
            <w:pPr>
              <w:widowControl/>
              <w:spacing w:line="340" w:lineRule="exact"/>
              <w:jc w:val="left"/>
              <w:rPr>
                <w:rFonts w:ascii="宋体" w:hAnsi="宋体"/>
                <w:szCs w:val="21"/>
              </w:rPr>
            </w:pPr>
            <w:r w:rsidRPr="00662CC1">
              <w:rPr>
                <w:rFonts w:ascii="宋体" w:hAnsi="宋体" w:hint="eastAsia"/>
                <w:szCs w:val="21"/>
              </w:rPr>
              <w:t>1、如何利用信托工具进行项目融资？</w:t>
            </w:r>
          </w:p>
          <w:p w:rsidR="00FC5E17" w:rsidRPr="00662CC1" w:rsidRDefault="00A56985">
            <w:pPr>
              <w:widowControl/>
              <w:spacing w:line="340" w:lineRule="exact"/>
              <w:jc w:val="left"/>
              <w:rPr>
                <w:rFonts w:ascii="宋体" w:hAnsi="宋体"/>
                <w:szCs w:val="21"/>
              </w:rPr>
            </w:pPr>
            <w:r w:rsidRPr="00662CC1">
              <w:rPr>
                <w:rFonts w:ascii="宋体" w:hAnsi="宋体" w:hint="eastAsia"/>
                <w:szCs w:val="21"/>
              </w:rPr>
              <w:t>2、中国的信托业整治与发展历程</w:t>
            </w:r>
          </w:p>
          <w:p w:rsidR="00FC5E17" w:rsidRPr="00662CC1" w:rsidRDefault="00A56985">
            <w:pPr>
              <w:widowControl/>
              <w:spacing w:line="340" w:lineRule="exact"/>
              <w:jc w:val="left"/>
              <w:rPr>
                <w:rFonts w:ascii="宋体" w:hAnsi="宋体"/>
                <w:szCs w:val="21"/>
              </w:rPr>
            </w:pPr>
            <w:r w:rsidRPr="00662CC1">
              <w:rPr>
                <w:rFonts w:ascii="宋体" w:hAnsi="宋体" w:hint="eastAsia"/>
                <w:szCs w:val="21"/>
              </w:rPr>
              <w:t>3、信托法的改进与漏洞</w:t>
            </w:r>
          </w:p>
          <w:p w:rsidR="00FC5E17" w:rsidRPr="00662CC1" w:rsidRDefault="00A56985">
            <w:pPr>
              <w:widowControl/>
              <w:tabs>
                <w:tab w:val="left" w:pos="5040"/>
                <w:tab w:val="left" w:pos="5220"/>
              </w:tabs>
              <w:spacing w:line="340" w:lineRule="exact"/>
              <w:rPr>
                <w:rFonts w:ascii="宋体" w:hAnsi="宋体"/>
                <w:b/>
                <w:color w:val="000000"/>
                <w:szCs w:val="21"/>
              </w:rPr>
            </w:pPr>
            <w:r w:rsidRPr="00662CC1">
              <w:rPr>
                <w:rFonts w:ascii="宋体" w:hAnsi="宋体" w:hint="eastAsia"/>
                <w:szCs w:val="21"/>
              </w:rPr>
              <w:t>4、信托贷款与信托产品</w:t>
            </w:r>
          </w:p>
        </w:tc>
        <w:tc>
          <w:tcPr>
            <w:tcW w:w="5040" w:type="dxa"/>
            <w:tcBorders>
              <w:top w:val="outset" w:sz="6" w:space="0" w:color="auto"/>
              <w:left w:val="outset" w:sz="6" w:space="0" w:color="auto"/>
              <w:bottom w:val="outset" w:sz="6" w:space="0" w:color="auto"/>
              <w:right w:val="outset" w:sz="6" w:space="0" w:color="ACA899"/>
            </w:tcBorders>
          </w:tcPr>
          <w:p w:rsidR="00FC5E17" w:rsidRPr="00662CC1" w:rsidRDefault="00A56985">
            <w:pPr>
              <w:widowControl/>
              <w:spacing w:line="340" w:lineRule="exact"/>
              <w:jc w:val="left"/>
              <w:rPr>
                <w:rFonts w:ascii="宋体" w:hAnsi="宋体"/>
                <w:szCs w:val="21"/>
              </w:rPr>
            </w:pPr>
            <w:r w:rsidRPr="00662CC1">
              <w:rPr>
                <w:rFonts w:ascii="宋体" w:hAnsi="宋体" w:hint="eastAsia"/>
                <w:szCs w:val="21"/>
              </w:rPr>
              <w:t>1、非商业性融资有哪些渠道？</w:t>
            </w:r>
          </w:p>
          <w:p w:rsidR="00FC5E17" w:rsidRPr="00662CC1" w:rsidRDefault="00A56985">
            <w:pPr>
              <w:widowControl/>
              <w:spacing w:line="340" w:lineRule="exact"/>
              <w:jc w:val="left"/>
              <w:rPr>
                <w:rFonts w:ascii="宋体" w:hAnsi="宋体"/>
                <w:szCs w:val="21"/>
              </w:rPr>
            </w:pPr>
            <w:r w:rsidRPr="00662CC1">
              <w:rPr>
                <w:rFonts w:ascii="宋体" w:hAnsi="宋体" w:hint="eastAsia"/>
                <w:szCs w:val="21"/>
              </w:rPr>
              <w:t>2、如何获得联合国、世界银行和国际金融机构的资金援助？</w:t>
            </w:r>
          </w:p>
          <w:p w:rsidR="00FC5E17" w:rsidRPr="00662CC1" w:rsidRDefault="00A56985">
            <w:pPr>
              <w:widowControl/>
              <w:spacing w:line="340" w:lineRule="exact"/>
              <w:jc w:val="left"/>
              <w:rPr>
                <w:rFonts w:ascii="宋体" w:hAnsi="宋体"/>
                <w:szCs w:val="21"/>
              </w:rPr>
            </w:pPr>
            <w:r w:rsidRPr="00662CC1">
              <w:rPr>
                <w:rFonts w:ascii="宋体" w:hAnsi="宋体" w:hint="eastAsia"/>
                <w:szCs w:val="21"/>
              </w:rPr>
              <w:t>3、如何获得政府资金支持？</w:t>
            </w:r>
          </w:p>
        </w:tc>
      </w:tr>
      <w:tr w:rsidR="00FC5E17" w:rsidRPr="00662CC1">
        <w:trPr>
          <w:tblCellSpacing w:w="0" w:type="dxa"/>
        </w:trPr>
        <w:tc>
          <w:tcPr>
            <w:tcW w:w="9540" w:type="dxa"/>
            <w:gridSpan w:val="2"/>
            <w:tcBorders>
              <w:top w:val="outset" w:sz="6" w:space="0" w:color="auto"/>
              <w:left w:val="outset" w:sz="6" w:space="0" w:color="auto"/>
              <w:bottom w:val="outset" w:sz="6" w:space="0" w:color="auto"/>
              <w:right w:val="outset" w:sz="6" w:space="0" w:color="ACA899"/>
            </w:tcBorders>
          </w:tcPr>
          <w:p w:rsidR="00FC5E17" w:rsidRPr="00662CC1" w:rsidRDefault="00A56985">
            <w:pPr>
              <w:widowControl/>
              <w:tabs>
                <w:tab w:val="left" w:pos="5040"/>
                <w:tab w:val="left" w:pos="5220"/>
              </w:tabs>
              <w:spacing w:line="340" w:lineRule="exact"/>
              <w:jc w:val="center"/>
              <w:rPr>
                <w:rFonts w:ascii="宋体" w:hAnsi="宋体"/>
                <w:b/>
                <w:color w:val="000000"/>
                <w:szCs w:val="21"/>
              </w:rPr>
            </w:pPr>
            <w:r w:rsidRPr="00662CC1">
              <w:rPr>
                <w:rFonts w:ascii="宋体" w:hAnsi="宋体" w:hint="eastAsia"/>
                <w:b/>
                <w:color w:val="000000"/>
                <w:szCs w:val="21"/>
              </w:rPr>
              <w:t>第三模块：私募股权投融资(PE)与风险投资</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CA899"/>
            </w:tcBorders>
          </w:tcPr>
          <w:p w:rsidR="00FC5E17" w:rsidRPr="00662CC1" w:rsidRDefault="00A56985">
            <w:pPr>
              <w:tabs>
                <w:tab w:val="left" w:pos="5040"/>
              </w:tabs>
              <w:spacing w:line="340" w:lineRule="exact"/>
              <w:jc w:val="center"/>
              <w:rPr>
                <w:rFonts w:ascii="宋体" w:hAnsi="宋体"/>
                <w:b/>
                <w:color w:val="000000"/>
                <w:szCs w:val="21"/>
              </w:rPr>
            </w:pPr>
            <w:r w:rsidRPr="00662CC1">
              <w:rPr>
                <w:rFonts w:ascii="宋体" w:hAnsi="宋体" w:hint="eastAsia"/>
                <w:b/>
                <w:color w:val="000000"/>
                <w:szCs w:val="21"/>
              </w:rPr>
              <w:t xml:space="preserve">  私募股权投资基金概要</w:t>
            </w:r>
          </w:p>
        </w:tc>
        <w:tc>
          <w:tcPr>
            <w:tcW w:w="5040" w:type="dxa"/>
            <w:tcBorders>
              <w:top w:val="outset" w:sz="6" w:space="0" w:color="auto"/>
              <w:left w:val="outset" w:sz="6" w:space="0" w:color="auto"/>
              <w:bottom w:val="outset" w:sz="6" w:space="0" w:color="auto"/>
              <w:right w:val="outset" w:sz="6" w:space="0" w:color="ACA899"/>
            </w:tcBorders>
          </w:tcPr>
          <w:p w:rsidR="00FC5E17" w:rsidRPr="00662CC1" w:rsidRDefault="00A56985">
            <w:pPr>
              <w:tabs>
                <w:tab w:val="left" w:pos="8640"/>
              </w:tabs>
              <w:spacing w:line="340" w:lineRule="exact"/>
              <w:jc w:val="center"/>
              <w:rPr>
                <w:rFonts w:ascii="宋体" w:hAnsi="宋体"/>
                <w:b/>
                <w:color w:val="000000"/>
                <w:szCs w:val="21"/>
              </w:rPr>
            </w:pPr>
            <w:r w:rsidRPr="00662CC1">
              <w:rPr>
                <w:rFonts w:ascii="宋体" w:hAnsi="宋体" w:hint="eastAsia"/>
                <w:b/>
                <w:color w:val="000000"/>
                <w:szCs w:val="21"/>
              </w:rPr>
              <w:t>私募股权投资基金运作实务</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CA899"/>
            </w:tcBorders>
          </w:tcPr>
          <w:p w:rsidR="00FC5E17" w:rsidRPr="00662CC1" w:rsidRDefault="00A56985">
            <w:pPr>
              <w:numPr>
                <w:ilvl w:val="0"/>
                <w:numId w:val="7"/>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私募股权投资基金的概念</w:t>
            </w:r>
          </w:p>
          <w:p w:rsidR="00FC5E17" w:rsidRPr="00662CC1" w:rsidRDefault="00A56985">
            <w:pPr>
              <w:numPr>
                <w:ilvl w:val="0"/>
                <w:numId w:val="7"/>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私募股权投资基金的种类</w:t>
            </w:r>
          </w:p>
          <w:p w:rsidR="00FC5E17" w:rsidRPr="00662CC1" w:rsidRDefault="00A56985">
            <w:pPr>
              <w:numPr>
                <w:ilvl w:val="0"/>
                <w:numId w:val="7"/>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私募股权投资基金的特征</w:t>
            </w:r>
          </w:p>
          <w:p w:rsidR="00FC5E17" w:rsidRPr="00662CC1" w:rsidRDefault="00A56985">
            <w:pPr>
              <w:numPr>
                <w:ilvl w:val="0"/>
                <w:numId w:val="7"/>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私募股权投资基金早期(风险投资基金)</w:t>
            </w:r>
          </w:p>
          <w:p w:rsidR="00FC5E17" w:rsidRPr="00662CC1" w:rsidRDefault="00A56985">
            <w:pPr>
              <w:numPr>
                <w:ilvl w:val="0"/>
                <w:numId w:val="7"/>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私募股权投资基金的发展趋势</w:t>
            </w:r>
          </w:p>
        </w:tc>
        <w:tc>
          <w:tcPr>
            <w:tcW w:w="5040" w:type="dxa"/>
            <w:tcBorders>
              <w:top w:val="outset" w:sz="6" w:space="0" w:color="auto"/>
              <w:left w:val="outset" w:sz="6" w:space="0" w:color="auto"/>
              <w:bottom w:val="outset" w:sz="6" w:space="0" w:color="auto"/>
              <w:right w:val="outset" w:sz="6" w:space="0" w:color="ACA899"/>
            </w:tcBorders>
          </w:tcPr>
          <w:p w:rsidR="00FC5E17" w:rsidRPr="00662CC1" w:rsidRDefault="00A56985">
            <w:pPr>
              <w:numPr>
                <w:ilvl w:val="0"/>
                <w:numId w:val="8"/>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私募股权投资基金的募集与设立</w:t>
            </w:r>
          </w:p>
          <w:p w:rsidR="00FC5E17" w:rsidRPr="00662CC1" w:rsidRDefault="00A56985">
            <w:pPr>
              <w:numPr>
                <w:ilvl w:val="0"/>
                <w:numId w:val="8"/>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私募股权投资基金的投资与运作</w:t>
            </w:r>
          </w:p>
          <w:p w:rsidR="00FC5E17" w:rsidRPr="00662CC1" w:rsidRDefault="00A56985">
            <w:pPr>
              <w:numPr>
                <w:ilvl w:val="0"/>
                <w:numId w:val="8"/>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私募股权投资基金的投后管理</w:t>
            </w:r>
          </w:p>
          <w:p w:rsidR="00FC5E17" w:rsidRPr="00662CC1" w:rsidRDefault="00A56985">
            <w:pPr>
              <w:numPr>
                <w:ilvl w:val="0"/>
                <w:numId w:val="8"/>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私募股权投资基金的增值服务</w:t>
            </w:r>
          </w:p>
          <w:p w:rsidR="00FC5E17" w:rsidRPr="00662CC1" w:rsidRDefault="00A56985">
            <w:pPr>
              <w:numPr>
                <w:ilvl w:val="0"/>
                <w:numId w:val="8"/>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私募股权投资基金的退出</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CA899"/>
            </w:tcBorders>
          </w:tcPr>
          <w:p w:rsidR="00FC5E17" w:rsidRPr="00662CC1" w:rsidRDefault="00A56985">
            <w:pPr>
              <w:tabs>
                <w:tab w:val="left" w:pos="5040"/>
              </w:tabs>
              <w:spacing w:line="340" w:lineRule="exact"/>
              <w:jc w:val="center"/>
              <w:rPr>
                <w:rFonts w:ascii="宋体" w:hAnsi="宋体"/>
                <w:b/>
                <w:color w:val="000000"/>
                <w:szCs w:val="21"/>
              </w:rPr>
            </w:pPr>
            <w:r w:rsidRPr="00662CC1">
              <w:rPr>
                <w:rFonts w:ascii="宋体" w:hAnsi="宋体" w:hint="eastAsia"/>
                <w:b/>
                <w:color w:val="000000"/>
                <w:szCs w:val="21"/>
              </w:rPr>
              <w:t>私募股权投资基金法律、财务</w:t>
            </w:r>
          </w:p>
        </w:tc>
        <w:tc>
          <w:tcPr>
            <w:tcW w:w="5040" w:type="dxa"/>
            <w:tcBorders>
              <w:top w:val="outset" w:sz="6" w:space="0" w:color="auto"/>
              <w:left w:val="outset" w:sz="6" w:space="0" w:color="auto"/>
              <w:bottom w:val="outset" w:sz="6" w:space="0" w:color="auto"/>
              <w:right w:val="outset" w:sz="6" w:space="0" w:color="ACA899"/>
            </w:tcBorders>
          </w:tcPr>
          <w:p w:rsidR="00FC5E17" w:rsidRPr="00662CC1" w:rsidRDefault="00A56985">
            <w:pPr>
              <w:tabs>
                <w:tab w:val="left" w:pos="8640"/>
              </w:tabs>
              <w:spacing w:line="340" w:lineRule="exact"/>
              <w:jc w:val="center"/>
              <w:rPr>
                <w:rFonts w:ascii="宋体" w:hAnsi="宋体"/>
                <w:b/>
                <w:color w:val="000000"/>
                <w:szCs w:val="21"/>
              </w:rPr>
            </w:pPr>
            <w:r w:rsidRPr="00662CC1">
              <w:rPr>
                <w:rFonts w:ascii="宋体" w:hAnsi="宋体" w:hint="eastAsia"/>
                <w:b/>
                <w:color w:val="000000"/>
                <w:szCs w:val="21"/>
              </w:rPr>
              <w:t>私募股权投资的风险管理与退出机制</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CA899"/>
            </w:tcBorders>
          </w:tcPr>
          <w:p w:rsidR="00FC5E17" w:rsidRPr="00662CC1" w:rsidRDefault="00A56985">
            <w:pPr>
              <w:numPr>
                <w:ilvl w:val="0"/>
                <w:numId w:val="9"/>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行业景气和经济政策</w:t>
            </w:r>
          </w:p>
          <w:p w:rsidR="00FC5E17" w:rsidRPr="00662CC1" w:rsidRDefault="00A56985">
            <w:pPr>
              <w:numPr>
                <w:ilvl w:val="0"/>
                <w:numId w:val="9"/>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私募股权投资基金案例分析</w:t>
            </w:r>
          </w:p>
          <w:p w:rsidR="00FC5E17" w:rsidRPr="00662CC1" w:rsidRDefault="00A56985">
            <w:pPr>
              <w:numPr>
                <w:ilvl w:val="0"/>
                <w:numId w:val="9"/>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私募股权投资基金的税收处理</w:t>
            </w:r>
          </w:p>
          <w:p w:rsidR="00FC5E17" w:rsidRPr="00662CC1" w:rsidRDefault="00A56985">
            <w:pPr>
              <w:numPr>
                <w:ilvl w:val="0"/>
                <w:numId w:val="9"/>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私募股权投资基金的治理结构</w:t>
            </w:r>
          </w:p>
          <w:p w:rsidR="00FC5E17" w:rsidRPr="00662CC1" w:rsidRDefault="00A56985">
            <w:pPr>
              <w:numPr>
                <w:ilvl w:val="0"/>
                <w:numId w:val="9"/>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私募股权投资基金的会计处理</w:t>
            </w:r>
          </w:p>
        </w:tc>
        <w:tc>
          <w:tcPr>
            <w:tcW w:w="5040" w:type="dxa"/>
            <w:tcBorders>
              <w:top w:val="outset" w:sz="6" w:space="0" w:color="auto"/>
              <w:left w:val="outset" w:sz="6" w:space="0" w:color="auto"/>
              <w:bottom w:val="outset" w:sz="6" w:space="0" w:color="auto"/>
              <w:right w:val="outset" w:sz="6" w:space="0" w:color="ACA899"/>
            </w:tcBorders>
          </w:tcPr>
          <w:p w:rsidR="00FC5E17" w:rsidRPr="00662CC1" w:rsidRDefault="00A56985">
            <w:pPr>
              <w:numPr>
                <w:ilvl w:val="0"/>
                <w:numId w:val="10"/>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PE/VC退出策略</w:t>
            </w:r>
          </w:p>
          <w:p w:rsidR="00FC5E17" w:rsidRPr="00662CC1" w:rsidRDefault="00A56985">
            <w:pPr>
              <w:numPr>
                <w:ilvl w:val="0"/>
                <w:numId w:val="10"/>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股权资产并购与反并购</w:t>
            </w:r>
          </w:p>
          <w:p w:rsidR="00FC5E17" w:rsidRPr="00662CC1" w:rsidRDefault="00A56985">
            <w:pPr>
              <w:numPr>
                <w:ilvl w:val="0"/>
                <w:numId w:val="10"/>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销售额定价与市盈率定价</w:t>
            </w:r>
          </w:p>
          <w:p w:rsidR="00FC5E17" w:rsidRPr="00662CC1" w:rsidRDefault="00A56985">
            <w:pPr>
              <w:numPr>
                <w:ilvl w:val="0"/>
                <w:numId w:val="10"/>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除上市外PE还有多种退出渠道</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并购、上市与会计操纵杠杆收购</w:t>
            </w:r>
          </w:p>
        </w:tc>
      </w:tr>
      <w:tr w:rsidR="00FC5E17" w:rsidRPr="00662CC1">
        <w:trPr>
          <w:tblCellSpacing w:w="0" w:type="dxa"/>
        </w:trPr>
        <w:tc>
          <w:tcPr>
            <w:tcW w:w="9540" w:type="dxa"/>
            <w:gridSpan w:val="2"/>
            <w:tcBorders>
              <w:top w:val="outset" w:sz="6" w:space="0" w:color="auto"/>
              <w:left w:val="outset" w:sz="6" w:space="0" w:color="auto"/>
              <w:bottom w:val="outset" w:sz="6" w:space="0" w:color="auto"/>
              <w:right w:val="outset" w:sz="6" w:space="0" w:color="ACA899"/>
            </w:tcBorders>
          </w:tcPr>
          <w:p w:rsidR="00FC5E17" w:rsidRPr="00662CC1" w:rsidRDefault="00A56985">
            <w:pPr>
              <w:widowControl/>
              <w:tabs>
                <w:tab w:val="left" w:pos="5040"/>
                <w:tab w:val="left" w:pos="5220"/>
              </w:tabs>
              <w:spacing w:line="340" w:lineRule="exact"/>
              <w:jc w:val="center"/>
              <w:rPr>
                <w:rFonts w:ascii="宋体" w:hAnsi="宋体"/>
                <w:b/>
                <w:color w:val="000000"/>
                <w:szCs w:val="21"/>
              </w:rPr>
            </w:pPr>
            <w:r w:rsidRPr="00662CC1">
              <w:rPr>
                <w:rFonts w:ascii="宋体" w:hAnsi="宋体" w:hint="eastAsia"/>
                <w:b/>
                <w:color w:val="000000"/>
                <w:szCs w:val="21"/>
              </w:rPr>
              <w:lastRenderedPageBreak/>
              <w:t>第四模块：上市战略的选择与实务操作</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uto"/>
            </w:tcBorders>
          </w:tcPr>
          <w:p w:rsidR="00FC5E17" w:rsidRPr="00662CC1" w:rsidRDefault="00A56985">
            <w:pPr>
              <w:spacing w:line="340" w:lineRule="exact"/>
              <w:jc w:val="center"/>
              <w:rPr>
                <w:rFonts w:ascii="宋体" w:hAnsi="宋体"/>
                <w:b/>
                <w:color w:val="000000"/>
                <w:szCs w:val="21"/>
              </w:rPr>
            </w:pPr>
            <w:r w:rsidRPr="00662CC1">
              <w:rPr>
                <w:rFonts w:ascii="宋体" w:hAnsi="宋体" w:hint="eastAsia"/>
                <w:b/>
                <w:color w:val="000000"/>
                <w:szCs w:val="21"/>
              </w:rPr>
              <w:t>上市政策解读</w:t>
            </w:r>
          </w:p>
        </w:tc>
        <w:tc>
          <w:tcPr>
            <w:tcW w:w="5040" w:type="dxa"/>
            <w:tcBorders>
              <w:top w:val="outset" w:sz="6" w:space="0" w:color="auto"/>
              <w:left w:val="outset" w:sz="6" w:space="0" w:color="auto"/>
              <w:bottom w:val="outset" w:sz="6" w:space="0" w:color="auto"/>
              <w:right w:val="outset" w:sz="6" w:space="0" w:color="ACA899"/>
            </w:tcBorders>
          </w:tcPr>
          <w:p w:rsidR="00FC5E17" w:rsidRPr="00662CC1" w:rsidRDefault="00A56985">
            <w:pPr>
              <w:widowControl/>
              <w:tabs>
                <w:tab w:val="left" w:pos="5040"/>
                <w:tab w:val="left" w:pos="5220"/>
              </w:tabs>
              <w:spacing w:line="340" w:lineRule="exact"/>
              <w:jc w:val="center"/>
              <w:rPr>
                <w:rFonts w:ascii="宋体" w:hAnsi="宋体"/>
                <w:b/>
                <w:color w:val="000000"/>
                <w:szCs w:val="21"/>
              </w:rPr>
            </w:pPr>
            <w:r w:rsidRPr="00662CC1">
              <w:rPr>
                <w:rFonts w:ascii="宋体" w:hAnsi="宋体" w:hint="eastAsia"/>
                <w:b/>
                <w:color w:val="000000"/>
                <w:szCs w:val="21"/>
              </w:rPr>
              <w:t>上市法律</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uto"/>
            </w:tcBorders>
          </w:tcPr>
          <w:p w:rsidR="00FC5E17" w:rsidRPr="00662CC1" w:rsidRDefault="00A56985">
            <w:pPr>
              <w:widowControl/>
              <w:numPr>
                <w:ilvl w:val="0"/>
                <w:numId w:val="11"/>
              </w:numPr>
              <w:tabs>
                <w:tab w:val="left" w:pos="4860"/>
              </w:tabs>
              <w:spacing w:line="340" w:lineRule="exact"/>
              <w:jc w:val="left"/>
              <w:rPr>
                <w:rFonts w:ascii="宋体" w:hAnsi="宋体" w:cs="Arial"/>
                <w:color w:val="000000"/>
                <w:szCs w:val="21"/>
              </w:rPr>
            </w:pPr>
            <w:r w:rsidRPr="00662CC1">
              <w:rPr>
                <w:rFonts w:ascii="宋体" w:hAnsi="宋体" w:cs="Arial" w:hint="eastAsia"/>
                <w:color w:val="000000"/>
                <w:szCs w:val="21"/>
              </w:rPr>
              <w:t>创业板、中小板上市重点行业分析</w:t>
            </w:r>
          </w:p>
          <w:p w:rsidR="00FC5E17" w:rsidRPr="00662CC1" w:rsidRDefault="00A56985">
            <w:pPr>
              <w:widowControl/>
              <w:numPr>
                <w:ilvl w:val="0"/>
                <w:numId w:val="11"/>
              </w:numPr>
              <w:tabs>
                <w:tab w:val="left" w:pos="4860"/>
              </w:tabs>
              <w:spacing w:line="340" w:lineRule="exact"/>
              <w:jc w:val="left"/>
              <w:rPr>
                <w:rFonts w:ascii="宋体" w:hAnsi="宋体" w:cs="Arial"/>
                <w:color w:val="000000"/>
                <w:szCs w:val="21"/>
              </w:rPr>
            </w:pPr>
            <w:r w:rsidRPr="00662CC1">
              <w:rPr>
                <w:rFonts w:ascii="宋体" w:hAnsi="宋体" w:cs="Arial" w:hint="eastAsia"/>
                <w:color w:val="000000"/>
                <w:szCs w:val="21"/>
              </w:rPr>
              <w:t>企业发行上市审核理念、审核流程</w:t>
            </w:r>
          </w:p>
          <w:p w:rsidR="00FC5E17" w:rsidRPr="00662CC1" w:rsidRDefault="00A56985">
            <w:pPr>
              <w:widowControl/>
              <w:numPr>
                <w:ilvl w:val="0"/>
                <w:numId w:val="11"/>
              </w:numPr>
              <w:tabs>
                <w:tab w:val="left" w:pos="4860"/>
              </w:tabs>
              <w:spacing w:line="340" w:lineRule="exact"/>
              <w:jc w:val="left"/>
              <w:rPr>
                <w:rFonts w:ascii="宋体" w:hAnsi="宋体" w:cs="Arial"/>
                <w:color w:val="000000"/>
                <w:szCs w:val="21"/>
              </w:rPr>
            </w:pPr>
            <w:r w:rsidRPr="00662CC1">
              <w:rPr>
                <w:rFonts w:ascii="宋体" w:hAnsi="宋体" w:cs="Arial" w:hint="eastAsia"/>
                <w:color w:val="000000"/>
                <w:szCs w:val="21"/>
              </w:rPr>
              <w:t>上市发审委重点关注问题</w:t>
            </w:r>
          </w:p>
          <w:p w:rsidR="00FC5E17" w:rsidRPr="00662CC1" w:rsidRDefault="00A56985">
            <w:pPr>
              <w:widowControl/>
              <w:numPr>
                <w:ilvl w:val="0"/>
                <w:numId w:val="11"/>
              </w:numPr>
              <w:tabs>
                <w:tab w:val="left" w:pos="4860"/>
              </w:tabs>
              <w:spacing w:line="340" w:lineRule="exact"/>
              <w:jc w:val="left"/>
              <w:rPr>
                <w:rFonts w:ascii="宋体" w:hAnsi="宋体" w:cs="Arial"/>
                <w:color w:val="000000"/>
                <w:szCs w:val="21"/>
              </w:rPr>
            </w:pPr>
            <w:r w:rsidRPr="00662CC1">
              <w:rPr>
                <w:rFonts w:ascii="宋体" w:hAnsi="宋体" w:cs="Arial" w:hint="eastAsia"/>
                <w:color w:val="000000"/>
                <w:szCs w:val="21"/>
              </w:rPr>
              <w:t>各类型资本市场政策比较及选择</w:t>
            </w:r>
          </w:p>
        </w:tc>
        <w:tc>
          <w:tcPr>
            <w:tcW w:w="5040" w:type="dxa"/>
            <w:tcBorders>
              <w:top w:val="outset" w:sz="6" w:space="0" w:color="auto"/>
              <w:left w:val="outset" w:sz="6" w:space="0" w:color="auto"/>
              <w:bottom w:val="outset" w:sz="6" w:space="0" w:color="auto"/>
              <w:right w:val="outset" w:sz="6" w:space="0" w:color="ACA899"/>
            </w:tcBorders>
          </w:tcPr>
          <w:p w:rsidR="00FC5E17" w:rsidRPr="00662CC1" w:rsidRDefault="00A56985">
            <w:pPr>
              <w:widowControl/>
              <w:spacing w:line="340" w:lineRule="exact"/>
              <w:jc w:val="left"/>
              <w:rPr>
                <w:rFonts w:ascii="宋体" w:hAnsi="宋体" w:cs="Arial"/>
                <w:color w:val="000000"/>
                <w:szCs w:val="21"/>
              </w:rPr>
            </w:pPr>
            <w:r w:rsidRPr="00662CC1">
              <w:rPr>
                <w:rFonts w:ascii="宋体" w:hAnsi="宋体" w:cs="Arial" w:hint="eastAsia"/>
                <w:color w:val="000000"/>
                <w:szCs w:val="21"/>
              </w:rPr>
              <w:t>1、中小企业上市相关法律法规</w:t>
            </w:r>
          </w:p>
          <w:p w:rsidR="00FC5E17" w:rsidRPr="00662CC1" w:rsidRDefault="00A56985">
            <w:pPr>
              <w:widowControl/>
              <w:spacing w:line="340" w:lineRule="exact"/>
              <w:jc w:val="left"/>
              <w:rPr>
                <w:rFonts w:ascii="宋体" w:hAnsi="宋体" w:cs="Arial"/>
                <w:color w:val="000000"/>
                <w:szCs w:val="21"/>
              </w:rPr>
            </w:pPr>
            <w:r w:rsidRPr="00662CC1">
              <w:rPr>
                <w:rFonts w:ascii="宋体" w:hAnsi="宋体" w:cs="Arial" w:hint="eastAsia"/>
                <w:color w:val="000000"/>
                <w:szCs w:val="21"/>
              </w:rPr>
              <w:t>2、主体资格、独立性与规范运营</w:t>
            </w:r>
          </w:p>
          <w:p w:rsidR="00FC5E17" w:rsidRPr="00662CC1" w:rsidRDefault="00A56985">
            <w:pPr>
              <w:widowControl/>
              <w:spacing w:line="340" w:lineRule="exact"/>
              <w:jc w:val="left"/>
              <w:rPr>
                <w:rFonts w:ascii="宋体" w:hAnsi="宋体" w:cs="Arial"/>
                <w:color w:val="000000"/>
                <w:szCs w:val="21"/>
              </w:rPr>
            </w:pPr>
            <w:r w:rsidRPr="00662CC1">
              <w:rPr>
                <w:rFonts w:ascii="宋体" w:hAnsi="宋体" w:cs="Arial" w:hint="eastAsia"/>
                <w:color w:val="000000"/>
                <w:szCs w:val="21"/>
              </w:rPr>
              <w:t>3、企业上市重点关注法律问题</w:t>
            </w:r>
          </w:p>
          <w:p w:rsidR="00FC5E17" w:rsidRPr="00662CC1" w:rsidRDefault="00A56985">
            <w:pPr>
              <w:widowControl/>
              <w:spacing w:line="340" w:lineRule="exact"/>
              <w:jc w:val="left"/>
              <w:rPr>
                <w:rFonts w:ascii="宋体" w:hAnsi="宋体" w:cs="Arial"/>
                <w:color w:val="000000"/>
                <w:szCs w:val="21"/>
              </w:rPr>
            </w:pPr>
            <w:r w:rsidRPr="00662CC1">
              <w:rPr>
                <w:rFonts w:ascii="宋体" w:hAnsi="宋体" w:cs="Arial" w:hint="eastAsia"/>
                <w:color w:val="000000"/>
                <w:szCs w:val="21"/>
              </w:rPr>
              <w:t>4、法律原因被否典型案例分析</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tcPr>
          <w:p w:rsidR="00FC5E17" w:rsidRPr="00662CC1" w:rsidRDefault="00A56985">
            <w:pPr>
              <w:spacing w:line="340" w:lineRule="exact"/>
              <w:jc w:val="center"/>
              <w:rPr>
                <w:rFonts w:ascii="宋体" w:hAnsi="宋体"/>
                <w:b/>
                <w:color w:val="000000"/>
                <w:szCs w:val="21"/>
              </w:rPr>
            </w:pPr>
            <w:r w:rsidRPr="00662CC1">
              <w:rPr>
                <w:rFonts w:ascii="宋体" w:hAnsi="宋体" w:hint="eastAsia"/>
                <w:b/>
                <w:color w:val="000000"/>
                <w:szCs w:val="21"/>
              </w:rPr>
              <w:t>上市财务</w:t>
            </w:r>
          </w:p>
        </w:tc>
        <w:tc>
          <w:tcPr>
            <w:tcW w:w="5040" w:type="dxa"/>
            <w:tcBorders>
              <w:top w:val="outset" w:sz="6" w:space="0" w:color="auto"/>
              <w:left w:val="outset" w:sz="6" w:space="0" w:color="auto"/>
              <w:bottom w:val="outset" w:sz="6" w:space="0" w:color="auto"/>
              <w:right w:val="outset" w:sz="6" w:space="0" w:color="auto"/>
            </w:tcBorders>
            <w:vAlign w:val="center"/>
          </w:tcPr>
          <w:p w:rsidR="00FC5E17" w:rsidRPr="00662CC1" w:rsidRDefault="00A56985">
            <w:pPr>
              <w:tabs>
                <w:tab w:val="left" w:pos="8640"/>
              </w:tabs>
              <w:spacing w:line="340" w:lineRule="exact"/>
              <w:jc w:val="center"/>
              <w:rPr>
                <w:rFonts w:ascii="宋体" w:hAnsi="宋体"/>
                <w:b/>
                <w:color w:val="000000"/>
                <w:szCs w:val="21"/>
              </w:rPr>
            </w:pPr>
            <w:r w:rsidRPr="00662CC1">
              <w:rPr>
                <w:rFonts w:ascii="宋体" w:hAnsi="宋体" w:hint="eastAsia"/>
                <w:b/>
                <w:color w:val="000000"/>
                <w:szCs w:val="21"/>
              </w:rPr>
              <w:t>上市保荐</w:t>
            </w:r>
            <w:r w:rsidRPr="00662CC1">
              <w:rPr>
                <w:rFonts w:ascii="宋体" w:hAnsi="宋体"/>
                <w:b/>
                <w:color w:val="000000"/>
                <w:szCs w:val="21"/>
              </w:rPr>
              <w:t xml:space="preserve"> </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uto"/>
            </w:tcBorders>
          </w:tcPr>
          <w:p w:rsidR="00FC5E17" w:rsidRPr="00662CC1" w:rsidRDefault="00A56985">
            <w:pPr>
              <w:numPr>
                <w:ilvl w:val="0"/>
                <w:numId w:val="12"/>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企业上市各阶段相关财务工作</w:t>
            </w:r>
          </w:p>
          <w:p w:rsidR="00FC5E17" w:rsidRPr="00662CC1" w:rsidRDefault="00A56985">
            <w:pPr>
              <w:numPr>
                <w:ilvl w:val="0"/>
                <w:numId w:val="12"/>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帐务及税务策划、盈利模式设计</w:t>
            </w:r>
          </w:p>
          <w:p w:rsidR="00FC5E17" w:rsidRPr="00662CC1" w:rsidRDefault="00A56985">
            <w:pPr>
              <w:numPr>
                <w:ilvl w:val="0"/>
                <w:numId w:val="12"/>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会计处理与信息披露制度安排</w:t>
            </w:r>
          </w:p>
          <w:p w:rsidR="00FC5E17" w:rsidRPr="00662CC1" w:rsidRDefault="00A56985">
            <w:pPr>
              <w:numPr>
                <w:ilvl w:val="0"/>
                <w:numId w:val="12"/>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财务原因被否典型案例分析</w:t>
            </w:r>
          </w:p>
        </w:tc>
        <w:tc>
          <w:tcPr>
            <w:tcW w:w="5040" w:type="dxa"/>
            <w:tcBorders>
              <w:top w:val="outset" w:sz="6" w:space="0" w:color="auto"/>
              <w:left w:val="outset" w:sz="6" w:space="0" w:color="auto"/>
              <w:bottom w:val="outset" w:sz="6" w:space="0" w:color="auto"/>
              <w:right w:val="outset" w:sz="6" w:space="0" w:color="auto"/>
            </w:tcBorders>
          </w:tcPr>
          <w:p w:rsidR="00FC5E17" w:rsidRPr="00662CC1" w:rsidRDefault="00A56985">
            <w:pPr>
              <w:widowControl/>
              <w:numPr>
                <w:ilvl w:val="0"/>
                <w:numId w:val="13"/>
              </w:numPr>
              <w:tabs>
                <w:tab w:val="left" w:pos="4860"/>
              </w:tabs>
              <w:spacing w:line="340" w:lineRule="exact"/>
              <w:jc w:val="left"/>
              <w:rPr>
                <w:rFonts w:ascii="宋体" w:hAnsi="宋体" w:cs="Arial"/>
                <w:color w:val="000000"/>
                <w:szCs w:val="21"/>
              </w:rPr>
            </w:pPr>
            <w:r w:rsidRPr="00662CC1">
              <w:rPr>
                <w:rFonts w:ascii="宋体" w:hAnsi="宋体" w:cs="Arial" w:hint="eastAsia"/>
                <w:color w:val="000000"/>
                <w:szCs w:val="21"/>
              </w:rPr>
              <w:t>企业商业模式设计与再造</w:t>
            </w:r>
          </w:p>
          <w:p w:rsidR="00FC5E17" w:rsidRPr="00662CC1" w:rsidRDefault="00A56985">
            <w:pPr>
              <w:widowControl/>
              <w:numPr>
                <w:ilvl w:val="0"/>
                <w:numId w:val="13"/>
              </w:numPr>
              <w:tabs>
                <w:tab w:val="left" w:pos="4860"/>
              </w:tabs>
              <w:spacing w:line="340" w:lineRule="exact"/>
              <w:jc w:val="left"/>
              <w:rPr>
                <w:rFonts w:ascii="宋体" w:hAnsi="宋体" w:cs="Arial"/>
                <w:color w:val="000000"/>
                <w:szCs w:val="21"/>
              </w:rPr>
            </w:pPr>
            <w:r w:rsidRPr="00662CC1">
              <w:rPr>
                <w:rFonts w:ascii="宋体" w:hAnsi="宋体" w:cs="Arial" w:hint="eastAsia"/>
                <w:color w:val="000000"/>
                <w:szCs w:val="21"/>
              </w:rPr>
              <w:t>整体策划、上市辅导、上市发行</w:t>
            </w:r>
          </w:p>
          <w:p w:rsidR="00FC5E17" w:rsidRPr="00662CC1" w:rsidRDefault="00A56985">
            <w:pPr>
              <w:widowControl/>
              <w:numPr>
                <w:ilvl w:val="0"/>
                <w:numId w:val="13"/>
              </w:numPr>
              <w:tabs>
                <w:tab w:val="left" w:pos="4860"/>
              </w:tabs>
              <w:spacing w:line="340" w:lineRule="exact"/>
              <w:jc w:val="left"/>
              <w:rPr>
                <w:rFonts w:ascii="宋体" w:hAnsi="宋体" w:cs="Arial"/>
                <w:color w:val="000000"/>
                <w:szCs w:val="21"/>
              </w:rPr>
            </w:pPr>
            <w:r w:rsidRPr="00662CC1">
              <w:rPr>
                <w:rFonts w:ascii="宋体" w:hAnsi="宋体" w:cs="Arial" w:hint="eastAsia"/>
                <w:color w:val="000000"/>
                <w:szCs w:val="21"/>
              </w:rPr>
              <w:t>上市团队、中介机构及上市费用</w:t>
            </w:r>
          </w:p>
          <w:p w:rsidR="00FC5E17" w:rsidRPr="00662CC1" w:rsidRDefault="00A56985">
            <w:pPr>
              <w:widowControl/>
              <w:numPr>
                <w:ilvl w:val="0"/>
                <w:numId w:val="13"/>
              </w:numPr>
              <w:tabs>
                <w:tab w:val="left" w:pos="4860"/>
              </w:tabs>
              <w:spacing w:line="340" w:lineRule="exact"/>
              <w:jc w:val="left"/>
              <w:rPr>
                <w:rFonts w:ascii="宋体" w:hAnsi="宋体" w:cs="Arial"/>
                <w:color w:val="000000"/>
                <w:szCs w:val="21"/>
              </w:rPr>
            </w:pPr>
            <w:r w:rsidRPr="00662CC1">
              <w:rPr>
                <w:rFonts w:ascii="宋体" w:hAnsi="宋体" w:cs="Arial" w:hint="eastAsia"/>
                <w:color w:val="000000"/>
                <w:szCs w:val="21"/>
              </w:rPr>
              <w:t>未过会原因分析等真实案例解剖</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tcPr>
          <w:p w:rsidR="00FC5E17" w:rsidRPr="00662CC1" w:rsidRDefault="00A56985">
            <w:pPr>
              <w:spacing w:line="340" w:lineRule="exact"/>
              <w:jc w:val="center"/>
              <w:rPr>
                <w:rFonts w:ascii="宋体" w:hAnsi="宋体"/>
                <w:b/>
                <w:color w:val="000000"/>
                <w:szCs w:val="21"/>
              </w:rPr>
            </w:pPr>
            <w:r w:rsidRPr="00662CC1">
              <w:rPr>
                <w:rFonts w:ascii="宋体" w:hAnsi="宋体" w:hint="eastAsia"/>
                <w:b/>
                <w:color w:val="000000"/>
                <w:szCs w:val="21"/>
              </w:rPr>
              <w:t>境外上市</w:t>
            </w:r>
          </w:p>
        </w:tc>
        <w:tc>
          <w:tcPr>
            <w:tcW w:w="5040" w:type="dxa"/>
            <w:tcBorders>
              <w:top w:val="outset" w:sz="6" w:space="0" w:color="auto"/>
              <w:left w:val="outset" w:sz="6" w:space="0" w:color="auto"/>
              <w:bottom w:val="outset" w:sz="6" w:space="0" w:color="auto"/>
              <w:right w:val="outset" w:sz="6" w:space="0" w:color="auto"/>
            </w:tcBorders>
            <w:vAlign w:val="center"/>
          </w:tcPr>
          <w:p w:rsidR="00FC5E17" w:rsidRPr="00662CC1" w:rsidRDefault="00A56985">
            <w:pPr>
              <w:tabs>
                <w:tab w:val="left" w:pos="8640"/>
              </w:tabs>
              <w:spacing w:line="340" w:lineRule="exact"/>
              <w:jc w:val="center"/>
              <w:rPr>
                <w:rFonts w:ascii="宋体" w:hAnsi="宋体"/>
                <w:b/>
                <w:color w:val="000000"/>
                <w:szCs w:val="21"/>
              </w:rPr>
            </w:pPr>
            <w:r w:rsidRPr="00662CC1">
              <w:rPr>
                <w:rFonts w:ascii="宋体" w:hAnsi="宋体" w:hint="eastAsia"/>
                <w:b/>
                <w:color w:val="000000"/>
                <w:szCs w:val="21"/>
              </w:rPr>
              <w:t>上市前私募</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uto"/>
            </w:tcBorders>
          </w:tcPr>
          <w:p w:rsidR="00FC5E17" w:rsidRPr="00662CC1" w:rsidRDefault="00A56985">
            <w:pPr>
              <w:numPr>
                <w:ilvl w:val="0"/>
                <w:numId w:val="14"/>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境外资本市场比较选择</w:t>
            </w:r>
          </w:p>
          <w:p w:rsidR="00FC5E17" w:rsidRPr="00662CC1" w:rsidRDefault="00A56985">
            <w:pPr>
              <w:numPr>
                <w:ilvl w:val="0"/>
                <w:numId w:val="14"/>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境外上市重点关注问题</w:t>
            </w:r>
          </w:p>
          <w:p w:rsidR="00FC5E17" w:rsidRPr="00662CC1" w:rsidRDefault="00A56985">
            <w:pPr>
              <w:numPr>
                <w:ilvl w:val="0"/>
                <w:numId w:val="14"/>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境外上市主要模式详解</w:t>
            </w:r>
          </w:p>
          <w:p w:rsidR="00FC5E17" w:rsidRPr="00662CC1" w:rsidRDefault="00A56985">
            <w:pPr>
              <w:numPr>
                <w:ilvl w:val="0"/>
                <w:numId w:val="14"/>
              </w:num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境外上市案例分析</w:t>
            </w:r>
          </w:p>
        </w:tc>
        <w:tc>
          <w:tcPr>
            <w:tcW w:w="5040" w:type="dxa"/>
            <w:tcBorders>
              <w:top w:val="outset" w:sz="6" w:space="0" w:color="auto"/>
              <w:left w:val="outset" w:sz="6" w:space="0" w:color="auto"/>
              <w:bottom w:val="outset" w:sz="6" w:space="0" w:color="auto"/>
              <w:right w:val="outset" w:sz="6" w:space="0" w:color="auto"/>
            </w:tcBorders>
          </w:tcPr>
          <w:p w:rsidR="00FC5E17" w:rsidRPr="00662CC1" w:rsidRDefault="00A56985">
            <w:pPr>
              <w:widowControl/>
              <w:numPr>
                <w:ilvl w:val="0"/>
                <w:numId w:val="15"/>
              </w:numPr>
              <w:tabs>
                <w:tab w:val="left" w:pos="4860"/>
              </w:tabs>
              <w:spacing w:line="340" w:lineRule="exact"/>
              <w:jc w:val="left"/>
              <w:rPr>
                <w:rFonts w:ascii="宋体" w:hAnsi="宋体" w:cs="Arial"/>
                <w:color w:val="000000"/>
                <w:szCs w:val="21"/>
              </w:rPr>
            </w:pPr>
            <w:r w:rsidRPr="00662CC1">
              <w:rPr>
                <w:rFonts w:ascii="宋体" w:hAnsi="宋体" w:cs="Arial" w:hint="eastAsia"/>
                <w:color w:val="000000"/>
                <w:szCs w:val="21"/>
              </w:rPr>
              <w:t>上市前私募融资利弊解读</w:t>
            </w:r>
          </w:p>
          <w:p w:rsidR="00FC5E17" w:rsidRPr="00662CC1" w:rsidRDefault="00A56985">
            <w:pPr>
              <w:widowControl/>
              <w:numPr>
                <w:ilvl w:val="0"/>
                <w:numId w:val="15"/>
              </w:numPr>
              <w:tabs>
                <w:tab w:val="left" w:pos="4860"/>
              </w:tabs>
              <w:spacing w:line="340" w:lineRule="exact"/>
              <w:jc w:val="left"/>
              <w:rPr>
                <w:rFonts w:ascii="宋体" w:hAnsi="宋体" w:cs="Arial"/>
                <w:color w:val="000000"/>
                <w:szCs w:val="21"/>
              </w:rPr>
            </w:pPr>
            <w:r w:rsidRPr="00662CC1">
              <w:rPr>
                <w:rFonts w:ascii="宋体" w:hAnsi="宋体" w:cs="Arial" w:hint="eastAsia"/>
                <w:color w:val="000000"/>
                <w:szCs w:val="21"/>
              </w:rPr>
              <w:t>上市前私募融资的可行性分析</w:t>
            </w:r>
          </w:p>
          <w:p w:rsidR="00FC5E17" w:rsidRPr="00662CC1" w:rsidRDefault="00A56985">
            <w:pPr>
              <w:widowControl/>
              <w:numPr>
                <w:ilvl w:val="0"/>
                <w:numId w:val="15"/>
              </w:numPr>
              <w:tabs>
                <w:tab w:val="left" w:pos="4860"/>
              </w:tabs>
              <w:spacing w:line="340" w:lineRule="exact"/>
              <w:jc w:val="left"/>
              <w:rPr>
                <w:rFonts w:ascii="宋体" w:hAnsi="宋体" w:cs="Arial"/>
                <w:color w:val="000000"/>
                <w:szCs w:val="21"/>
              </w:rPr>
            </w:pPr>
            <w:r w:rsidRPr="00662CC1">
              <w:rPr>
                <w:rFonts w:ascii="宋体" w:hAnsi="宋体" w:cs="Arial" w:hint="eastAsia"/>
                <w:color w:val="000000"/>
                <w:szCs w:val="21"/>
              </w:rPr>
              <w:t>上市前私募融资要点解读</w:t>
            </w:r>
          </w:p>
          <w:p w:rsidR="00FC5E17" w:rsidRPr="00662CC1" w:rsidRDefault="00A56985">
            <w:pPr>
              <w:widowControl/>
              <w:numPr>
                <w:ilvl w:val="0"/>
                <w:numId w:val="15"/>
              </w:numPr>
              <w:tabs>
                <w:tab w:val="left" w:pos="4860"/>
              </w:tabs>
              <w:spacing w:line="340" w:lineRule="exact"/>
              <w:jc w:val="left"/>
              <w:rPr>
                <w:rFonts w:ascii="宋体" w:hAnsi="宋体" w:cs="Arial"/>
                <w:color w:val="000000"/>
                <w:szCs w:val="21"/>
              </w:rPr>
            </w:pPr>
            <w:r w:rsidRPr="00662CC1">
              <w:rPr>
                <w:rFonts w:ascii="宋体" w:hAnsi="宋体" w:cs="Arial" w:hint="eastAsia"/>
                <w:color w:val="000000"/>
                <w:szCs w:val="21"/>
              </w:rPr>
              <w:t>上市前私募股权基金的作用</w:t>
            </w:r>
          </w:p>
        </w:tc>
      </w:tr>
      <w:tr w:rsidR="00FC5E17" w:rsidRPr="00662CC1">
        <w:trPr>
          <w:tblCellSpacing w:w="0" w:type="dxa"/>
        </w:trPr>
        <w:tc>
          <w:tcPr>
            <w:tcW w:w="9540" w:type="dxa"/>
            <w:gridSpan w:val="2"/>
            <w:tcBorders>
              <w:top w:val="outset" w:sz="6" w:space="0" w:color="auto"/>
              <w:left w:val="outset" w:sz="6" w:space="0" w:color="auto"/>
              <w:bottom w:val="outset" w:sz="6" w:space="0" w:color="auto"/>
              <w:right w:val="outset" w:sz="6" w:space="0" w:color="auto"/>
            </w:tcBorders>
          </w:tcPr>
          <w:p w:rsidR="00FC5E17" w:rsidRPr="00662CC1" w:rsidRDefault="00A56985">
            <w:pPr>
              <w:tabs>
                <w:tab w:val="left" w:pos="8640"/>
              </w:tabs>
              <w:spacing w:line="340" w:lineRule="exact"/>
              <w:jc w:val="center"/>
              <w:rPr>
                <w:rFonts w:ascii="宋体" w:hAnsi="宋体" w:cs="Arial"/>
                <w:color w:val="000000"/>
                <w:szCs w:val="21"/>
              </w:rPr>
            </w:pPr>
            <w:r w:rsidRPr="00662CC1">
              <w:rPr>
                <w:rFonts w:ascii="宋体" w:hAnsi="宋体" w:hint="eastAsia"/>
                <w:b/>
                <w:color w:val="000000"/>
                <w:szCs w:val="21"/>
              </w:rPr>
              <w:t>第五模块：并购重组与产业整合</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uto"/>
            </w:tcBorders>
          </w:tcPr>
          <w:p w:rsidR="00FC5E17" w:rsidRPr="00662CC1" w:rsidRDefault="00A56985">
            <w:pPr>
              <w:tabs>
                <w:tab w:val="left" w:pos="5040"/>
              </w:tabs>
              <w:spacing w:line="340" w:lineRule="exact"/>
              <w:jc w:val="center"/>
              <w:rPr>
                <w:rFonts w:ascii="宋体" w:hAnsi="宋体"/>
                <w:b/>
                <w:color w:val="000000"/>
                <w:szCs w:val="21"/>
              </w:rPr>
            </w:pPr>
            <w:r w:rsidRPr="00662CC1">
              <w:rPr>
                <w:rFonts w:ascii="宋体" w:hAnsi="宋体" w:hint="eastAsia"/>
                <w:b/>
                <w:color w:val="000000"/>
                <w:szCs w:val="21"/>
              </w:rPr>
              <w:t>企业并购重组估值与风险控制</w:t>
            </w:r>
          </w:p>
        </w:tc>
        <w:tc>
          <w:tcPr>
            <w:tcW w:w="5040" w:type="dxa"/>
            <w:tcBorders>
              <w:top w:val="outset" w:sz="6" w:space="0" w:color="auto"/>
              <w:left w:val="outset" w:sz="6" w:space="0" w:color="auto"/>
              <w:bottom w:val="outset" w:sz="6" w:space="0" w:color="auto"/>
              <w:right w:val="outset" w:sz="6" w:space="0" w:color="auto"/>
            </w:tcBorders>
          </w:tcPr>
          <w:p w:rsidR="00FC5E17" w:rsidRPr="00662CC1" w:rsidRDefault="00A56985">
            <w:pPr>
              <w:tabs>
                <w:tab w:val="left" w:pos="8640"/>
              </w:tabs>
              <w:spacing w:line="340" w:lineRule="exact"/>
              <w:jc w:val="center"/>
              <w:rPr>
                <w:rFonts w:ascii="宋体" w:hAnsi="宋体" w:cs="Arial"/>
                <w:color w:val="000000"/>
                <w:szCs w:val="21"/>
              </w:rPr>
            </w:pPr>
            <w:r w:rsidRPr="00662CC1">
              <w:rPr>
                <w:rFonts w:ascii="宋体" w:hAnsi="宋体" w:hint="eastAsia"/>
                <w:b/>
                <w:color w:val="000000"/>
                <w:szCs w:val="21"/>
              </w:rPr>
              <w:t>企业并购重组的策略分析</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uto"/>
            </w:tcBorders>
          </w:tcPr>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1、并购重组的相关理论</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2、并购重组的相关方法</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3、并购重组中的法律法规</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4、企业并购重组的估值方法</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5、并购重组的风险控制</w:t>
            </w:r>
          </w:p>
        </w:tc>
        <w:tc>
          <w:tcPr>
            <w:tcW w:w="5040" w:type="dxa"/>
            <w:tcBorders>
              <w:top w:val="outset" w:sz="6" w:space="0" w:color="auto"/>
              <w:left w:val="outset" w:sz="6" w:space="0" w:color="auto"/>
              <w:bottom w:val="outset" w:sz="6" w:space="0" w:color="auto"/>
              <w:right w:val="outset" w:sz="6" w:space="0" w:color="auto"/>
            </w:tcBorders>
          </w:tcPr>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1、企业并购重组的方案设计及创新</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2、公司重组与资产置换</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3、并购重组的反收购策略</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4、中国企业的海外并购</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5、国际并购与整合</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uto"/>
            </w:tcBorders>
          </w:tcPr>
          <w:p w:rsidR="00FC5E17" w:rsidRPr="00662CC1" w:rsidRDefault="00A56985">
            <w:pPr>
              <w:tabs>
                <w:tab w:val="left" w:pos="5040"/>
              </w:tabs>
              <w:spacing w:line="340" w:lineRule="exact"/>
              <w:jc w:val="center"/>
              <w:rPr>
                <w:rFonts w:ascii="宋体" w:hAnsi="宋体" w:cs="Arial"/>
                <w:color w:val="000000"/>
                <w:szCs w:val="21"/>
              </w:rPr>
            </w:pPr>
            <w:r w:rsidRPr="00662CC1">
              <w:rPr>
                <w:rFonts w:ascii="宋体" w:hAnsi="宋体" w:hint="eastAsia"/>
                <w:b/>
                <w:color w:val="000000"/>
                <w:szCs w:val="21"/>
              </w:rPr>
              <w:t>产业经济与产业投资分析篇</w:t>
            </w:r>
          </w:p>
        </w:tc>
        <w:tc>
          <w:tcPr>
            <w:tcW w:w="5040" w:type="dxa"/>
            <w:tcBorders>
              <w:top w:val="outset" w:sz="6" w:space="0" w:color="auto"/>
              <w:left w:val="outset" w:sz="6" w:space="0" w:color="auto"/>
              <w:bottom w:val="outset" w:sz="6" w:space="0" w:color="auto"/>
              <w:right w:val="outset" w:sz="6" w:space="0" w:color="auto"/>
            </w:tcBorders>
          </w:tcPr>
          <w:p w:rsidR="00FC5E17" w:rsidRPr="00662CC1" w:rsidRDefault="00A56985">
            <w:pPr>
              <w:tabs>
                <w:tab w:val="left" w:pos="8640"/>
              </w:tabs>
              <w:spacing w:line="340" w:lineRule="exact"/>
              <w:jc w:val="center"/>
              <w:rPr>
                <w:rFonts w:ascii="宋体" w:hAnsi="宋体"/>
                <w:b/>
                <w:color w:val="000000"/>
                <w:szCs w:val="21"/>
              </w:rPr>
            </w:pPr>
            <w:r w:rsidRPr="00662CC1">
              <w:rPr>
                <w:rFonts w:ascii="宋体" w:hAnsi="宋体" w:hint="eastAsia"/>
                <w:b/>
                <w:color w:val="000000"/>
                <w:szCs w:val="21"/>
              </w:rPr>
              <w:t>产业并购与产业整合</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uto"/>
            </w:tcBorders>
          </w:tcPr>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1、产业经济学、产业布局与五力模型</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2、传统产业（钢铁、制造业等）</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3、高科技产业（IC、IT、互联网、生物医药等）</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4、现代服务业（旅游、酒店、房地产等）</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5、新能源与环保产业</w:t>
            </w:r>
          </w:p>
        </w:tc>
        <w:tc>
          <w:tcPr>
            <w:tcW w:w="5040" w:type="dxa"/>
            <w:tcBorders>
              <w:top w:val="outset" w:sz="6" w:space="0" w:color="auto"/>
              <w:left w:val="outset" w:sz="6" w:space="0" w:color="auto"/>
              <w:bottom w:val="outset" w:sz="6" w:space="0" w:color="auto"/>
              <w:right w:val="outset" w:sz="6" w:space="0" w:color="auto"/>
            </w:tcBorders>
          </w:tcPr>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1、产业并购的动因</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2、产业并购后的协同效应</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3、通过并购整合优化资本配置</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4、通过并购构建产业链</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5、产业结构的优化与调整</w:t>
            </w:r>
          </w:p>
        </w:tc>
      </w:tr>
      <w:tr w:rsidR="00FC5E17" w:rsidRPr="00662CC1">
        <w:trPr>
          <w:tblCellSpacing w:w="0" w:type="dxa"/>
        </w:trPr>
        <w:tc>
          <w:tcPr>
            <w:tcW w:w="9540" w:type="dxa"/>
            <w:gridSpan w:val="2"/>
            <w:tcBorders>
              <w:top w:val="outset" w:sz="6" w:space="0" w:color="auto"/>
              <w:left w:val="outset" w:sz="6" w:space="0" w:color="auto"/>
              <w:bottom w:val="outset" w:sz="6" w:space="0" w:color="auto"/>
              <w:right w:val="outset" w:sz="6" w:space="0" w:color="auto"/>
            </w:tcBorders>
          </w:tcPr>
          <w:p w:rsidR="00FC5E17" w:rsidRPr="00662CC1" w:rsidRDefault="00A56985">
            <w:pPr>
              <w:tabs>
                <w:tab w:val="left" w:pos="8640"/>
              </w:tabs>
              <w:spacing w:line="340" w:lineRule="exact"/>
              <w:jc w:val="center"/>
              <w:rPr>
                <w:rFonts w:ascii="宋体" w:hAnsi="宋体" w:cs="Arial"/>
                <w:color w:val="000000"/>
                <w:szCs w:val="21"/>
              </w:rPr>
            </w:pPr>
            <w:r w:rsidRPr="00662CC1">
              <w:rPr>
                <w:rFonts w:ascii="宋体" w:hAnsi="宋体" w:hint="eastAsia"/>
                <w:b/>
                <w:color w:val="000000"/>
                <w:szCs w:val="21"/>
              </w:rPr>
              <w:t>第六模块：国际金融产品与房地产金融</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uto"/>
            </w:tcBorders>
          </w:tcPr>
          <w:p w:rsidR="00FC5E17" w:rsidRPr="00662CC1" w:rsidRDefault="00A56985">
            <w:pPr>
              <w:tabs>
                <w:tab w:val="left" w:pos="5040"/>
              </w:tabs>
              <w:spacing w:line="340" w:lineRule="exact"/>
              <w:jc w:val="center"/>
              <w:rPr>
                <w:rFonts w:ascii="宋体" w:hAnsi="宋体"/>
                <w:b/>
                <w:color w:val="000000"/>
                <w:szCs w:val="21"/>
              </w:rPr>
            </w:pPr>
            <w:r w:rsidRPr="00662CC1">
              <w:rPr>
                <w:rFonts w:ascii="宋体" w:hAnsi="宋体" w:hint="eastAsia"/>
                <w:b/>
                <w:color w:val="000000"/>
                <w:szCs w:val="21"/>
              </w:rPr>
              <w:t>国际金融产品与衍生工具</w:t>
            </w:r>
          </w:p>
        </w:tc>
        <w:tc>
          <w:tcPr>
            <w:tcW w:w="5040" w:type="dxa"/>
            <w:tcBorders>
              <w:top w:val="outset" w:sz="6" w:space="0" w:color="auto"/>
              <w:left w:val="outset" w:sz="6" w:space="0" w:color="auto"/>
              <w:bottom w:val="outset" w:sz="6" w:space="0" w:color="auto"/>
              <w:right w:val="outset" w:sz="6" w:space="0" w:color="auto"/>
            </w:tcBorders>
          </w:tcPr>
          <w:p w:rsidR="00FC5E17" w:rsidRPr="00662CC1" w:rsidRDefault="00A56985">
            <w:pPr>
              <w:tabs>
                <w:tab w:val="left" w:pos="8640"/>
              </w:tabs>
              <w:spacing w:line="340" w:lineRule="exact"/>
              <w:jc w:val="center"/>
              <w:rPr>
                <w:rFonts w:ascii="宋体" w:hAnsi="宋体" w:cs="Arial"/>
                <w:color w:val="000000"/>
                <w:szCs w:val="21"/>
              </w:rPr>
            </w:pPr>
            <w:r w:rsidRPr="00662CC1">
              <w:rPr>
                <w:rFonts w:ascii="宋体" w:hAnsi="宋体" w:hint="eastAsia"/>
                <w:b/>
                <w:color w:val="000000"/>
                <w:szCs w:val="21"/>
              </w:rPr>
              <w:t>房地产金融</w:t>
            </w:r>
          </w:p>
        </w:tc>
      </w:tr>
      <w:tr w:rsidR="00FC5E17" w:rsidRPr="00662CC1">
        <w:trPr>
          <w:tblCellSpacing w:w="0" w:type="dxa"/>
        </w:trPr>
        <w:tc>
          <w:tcPr>
            <w:tcW w:w="4500" w:type="dxa"/>
            <w:tcBorders>
              <w:top w:val="outset" w:sz="6" w:space="0" w:color="auto"/>
              <w:left w:val="outset" w:sz="6" w:space="0" w:color="auto"/>
              <w:bottom w:val="outset" w:sz="6" w:space="0" w:color="auto"/>
              <w:right w:val="outset" w:sz="6" w:space="0" w:color="auto"/>
            </w:tcBorders>
          </w:tcPr>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1、商品期货投资</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2、股指期货投资</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3、固定收益证券</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4、衍生产品与金融工程</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5、结构化金融产品的设计</w:t>
            </w:r>
          </w:p>
        </w:tc>
        <w:tc>
          <w:tcPr>
            <w:tcW w:w="5040" w:type="dxa"/>
            <w:tcBorders>
              <w:top w:val="outset" w:sz="6" w:space="0" w:color="auto"/>
              <w:left w:val="outset" w:sz="6" w:space="0" w:color="auto"/>
              <w:bottom w:val="outset" w:sz="6" w:space="0" w:color="auto"/>
              <w:right w:val="outset" w:sz="6" w:space="0" w:color="auto"/>
            </w:tcBorders>
          </w:tcPr>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1、房产金融(建筑物)与地产金融(土地)</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2、政府的作用及调控</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3、中国房地产金融可行的创新模式有哪些？</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4、发达国际的房地产金融市场(REITs)</w:t>
            </w:r>
          </w:p>
          <w:p w:rsidR="00FC5E17" w:rsidRPr="00662CC1" w:rsidRDefault="00A56985">
            <w:pPr>
              <w:tabs>
                <w:tab w:val="left" w:pos="8640"/>
              </w:tabs>
              <w:spacing w:line="340" w:lineRule="exact"/>
              <w:jc w:val="left"/>
              <w:rPr>
                <w:rFonts w:ascii="宋体" w:hAnsi="宋体" w:cs="Arial"/>
                <w:color w:val="000000"/>
                <w:szCs w:val="21"/>
              </w:rPr>
            </w:pPr>
            <w:r w:rsidRPr="00662CC1">
              <w:rPr>
                <w:rFonts w:ascii="宋体" w:hAnsi="宋体" w:cs="Arial" w:hint="eastAsia"/>
                <w:color w:val="000000"/>
                <w:szCs w:val="21"/>
              </w:rPr>
              <w:t>5、REITs在中国的发展前景</w:t>
            </w:r>
          </w:p>
        </w:tc>
      </w:tr>
    </w:tbl>
    <w:p w:rsidR="00FC5E17" w:rsidRPr="00662CC1" w:rsidRDefault="00FC5E17">
      <w:pPr>
        <w:spacing w:line="200" w:lineRule="exact"/>
        <w:ind w:right="440"/>
        <w:rPr>
          <w:rFonts w:ascii="宋体" w:hAnsi="宋体"/>
          <w:color w:val="800080"/>
          <w:sz w:val="18"/>
        </w:rPr>
      </w:pPr>
    </w:p>
    <w:p w:rsidR="00FC5E17" w:rsidRPr="00662CC1" w:rsidRDefault="00FC5E17">
      <w:pPr>
        <w:spacing w:line="200" w:lineRule="exact"/>
        <w:ind w:right="440"/>
        <w:rPr>
          <w:rFonts w:ascii="宋体" w:hAnsi="宋体"/>
          <w:color w:val="800080"/>
          <w:sz w:val="18"/>
        </w:rPr>
      </w:pPr>
    </w:p>
    <w:p w:rsidR="00FC5E17" w:rsidRPr="00662CC1" w:rsidRDefault="00FC5E17">
      <w:pPr>
        <w:spacing w:line="200" w:lineRule="exact"/>
        <w:ind w:right="440"/>
        <w:rPr>
          <w:rFonts w:ascii="宋体" w:hAnsi="宋体"/>
          <w:color w:val="800080"/>
          <w:sz w:val="18"/>
        </w:rPr>
      </w:pPr>
    </w:p>
    <w:p w:rsidR="00FC5E17" w:rsidRPr="00662CC1" w:rsidRDefault="00FC5E17">
      <w:pPr>
        <w:spacing w:line="200" w:lineRule="exact"/>
        <w:ind w:right="440"/>
        <w:rPr>
          <w:rFonts w:ascii="宋体" w:hAnsi="宋体"/>
          <w:color w:val="800080"/>
          <w:sz w:val="18"/>
        </w:rPr>
      </w:pPr>
    </w:p>
    <w:p w:rsidR="00FC5E17" w:rsidRPr="00662CC1" w:rsidRDefault="00FC5E17">
      <w:pPr>
        <w:spacing w:line="200" w:lineRule="exact"/>
        <w:ind w:right="440"/>
        <w:rPr>
          <w:rFonts w:ascii="宋体" w:hAnsi="宋体"/>
          <w:color w:val="800080"/>
          <w:sz w:val="18"/>
        </w:rPr>
      </w:pPr>
    </w:p>
    <w:p w:rsidR="00FC5E17" w:rsidRPr="00662CC1" w:rsidRDefault="00A56985">
      <w:pPr>
        <w:widowControl/>
        <w:jc w:val="left"/>
        <w:rPr>
          <w:rFonts w:ascii="宋体" w:hAnsi="宋体" w:cs="宋体"/>
          <w:b/>
          <w:bCs/>
          <w:color w:val="7030A0"/>
          <w:kern w:val="0"/>
          <w:sz w:val="28"/>
          <w:szCs w:val="28"/>
        </w:rPr>
      </w:pPr>
      <w:r w:rsidRPr="00662CC1">
        <w:rPr>
          <w:rFonts w:ascii="宋体" w:hAnsi="宋体" w:cs="宋体" w:hint="eastAsia"/>
          <w:b/>
          <w:bCs/>
          <w:color w:val="7030A0"/>
          <w:kern w:val="0"/>
          <w:sz w:val="28"/>
          <w:szCs w:val="28"/>
        </w:rPr>
        <w:lastRenderedPageBreak/>
        <w:t>【以往师资】</w:t>
      </w:r>
    </w:p>
    <w:p w:rsidR="00FC5E17" w:rsidRPr="00662CC1" w:rsidRDefault="00FC5E17">
      <w:pPr>
        <w:spacing w:line="300" w:lineRule="exact"/>
        <w:outlineLvl w:val="0"/>
        <w:rPr>
          <w:rFonts w:ascii="宋体" w:hAnsi="宋体"/>
          <w:sz w:val="24"/>
        </w:rPr>
      </w:pPr>
    </w:p>
    <w:p w:rsidR="00FC5E17" w:rsidRPr="00662CC1" w:rsidRDefault="00A56985">
      <w:pPr>
        <w:spacing w:line="300" w:lineRule="exact"/>
        <w:outlineLvl w:val="0"/>
        <w:rPr>
          <w:rFonts w:ascii="宋体" w:hAnsi="宋体"/>
          <w:sz w:val="24"/>
        </w:rPr>
      </w:pPr>
      <w:r w:rsidRPr="00662CC1">
        <w:rPr>
          <w:rFonts w:ascii="宋体" w:hAnsi="宋体"/>
          <w:sz w:val="24"/>
        </w:rPr>
        <w:t xml:space="preserve">潘福祥 </w:t>
      </w:r>
      <w:r w:rsidRPr="00662CC1">
        <w:rPr>
          <w:rFonts w:ascii="宋体" w:hAnsi="宋体" w:hint="eastAsia"/>
          <w:sz w:val="24"/>
        </w:rPr>
        <w:t xml:space="preserve">   </w:t>
      </w:r>
      <w:r w:rsidR="001F6E0A" w:rsidRPr="00662CC1">
        <w:rPr>
          <w:rFonts w:ascii="宋体" w:hAnsi="宋体"/>
          <w:sz w:val="24"/>
        </w:rPr>
        <w:t>清大</w:t>
      </w:r>
      <w:r w:rsidRPr="00662CC1">
        <w:rPr>
          <w:rFonts w:ascii="宋体" w:hAnsi="宋体"/>
          <w:sz w:val="24"/>
        </w:rPr>
        <w:t>经济管理学院教授、博导、著名的资本战略和金融投资专家</w:t>
      </w:r>
    </w:p>
    <w:p w:rsidR="00FC5E17" w:rsidRPr="00662CC1" w:rsidRDefault="00A56985">
      <w:pPr>
        <w:spacing w:line="300" w:lineRule="exact"/>
        <w:outlineLvl w:val="0"/>
        <w:rPr>
          <w:rFonts w:ascii="宋体" w:hAnsi="宋体"/>
          <w:sz w:val="24"/>
        </w:rPr>
      </w:pPr>
      <w:r w:rsidRPr="00662CC1">
        <w:rPr>
          <w:rFonts w:ascii="宋体" w:hAnsi="宋体"/>
          <w:sz w:val="24"/>
        </w:rPr>
        <w:t xml:space="preserve">李玲瑶 </w:t>
      </w:r>
      <w:r w:rsidRPr="00662CC1">
        <w:rPr>
          <w:rFonts w:ascii="宋体" w:hAnsi="宋体" w:hint="eastAsia"/>
          <w:sz w:val="24"/>
        </w:rPr>
        <w:t xml:space="preserve">   </w:t>
      </w:r>
      <w:r w:rsidR="001F6E0A" w:rsidRPr="00662CC1">
        <w:rPr>
          <w:rFonts w:ascii="宋体" w:hAnsi="宋体"/>
          <w:sz w:val="24"/>
        </w:rPr>
        <w:t>清大</w:t>
      </w:r>
      <w:r w:rsidRPr="00662CC1">
        <w:rPr>
          <w:rFonts w:ascii="宋体" w:hAnsi="宋体"/>
          <w:sz w:val="24"/>
        </w:rPr>
        <w:t>客座教授，美籍华人、国际金融学博士</w:t>
      </w:r>
    </w:p>
    <w:p w:rsidR="00FC5E17" w:rsidRPr="00662CC1" w:rsidRDefault="00A56985">
      <w:pPr>
        <w:spacing w:line="300" w:lineRule="exact"/>
        <w:rPr>
          <w:rFonts w:ascii="宋体" w:hAnsi="宋体"/>
          <w:sz w:val="24"/>
        </w:rPr>
      </w:pPr>
      <w:r w:rsidRPr="00662CC1">
        <w:rPr>
          <w:rFonts w:ascii="宋体" w:hAnsi="宋体"/>
          <w:sz w:val="24"/>
        </w:rPr>
        <w:t xml:space="preserve">谭雅玲 </w:t>
      </w:r>
      <w:r w:rsidRPr="00662CC1">
        <w:rPr>
          <w:rFonts w:ascii="宋体" w:hAnsi="宋体" w:hint="eastAsia"/>
          <w:sz w:val="24"/>
        </w:rPr>
        <w:t xml:space="preserve">   </w:t>
      </w:r>
      <w:r w:rsidR="001F6E0A" w:rsidRPr="00662CC1">
        <w:rPr>
          <w:rFonts w:ascii="宋体" w:hAnsi="宋体"/>
          <w:sz w:val="24"/>
        </w:rPr>
        <w:t>清大</w:t>
      </w:r>
      <w:r w:rsidRPr="00662CC1">
        <w:rPr>
          <w:rFonts w:ascii="宋体" w:hAnsi="宋体" w:hint="eastAsia"/>
          <w:sz w:val="24"/>
        </w:rPr>
        <w:t>兼职教授、</w:t>
      </w:r>
      <w:r w:rsidRPr="00662CC1">
        <w:rPr>
          <w:rFonts w:ascii="宋体" w:hAnsi="宋体"/>
          <w:sz w:val="24"/>
        </w:rPr>
        <w:t>中国外汇投资研究院院长</w:t>
      </w:r>
    </w:p>
    <w:p w:rsidR="00FC5E17" w:rsidRPr="00662CC1" w:rsidRDefault="00A56985">
      <w:pPr>
        <w:spacing w:line="300" w:lineRule="exact"/>
        <w:rPr>
          <w:rFonts w:ascii="宋体" w:hAnsi="宋体"/>
          <w:sz w:val="24"/>
        </w:rPr>
      </w:pPr>
      <w:r w:rsidRPr="00662CC1">
        <w:rPr>
          <w:rFonts w:ascii="宋体" w:hAnsi="宋体"/>
          <w:sz w:val="24"/>
        </w:rPr>
        <w:t>韩廷春</w:t>
      </w:r>
      <w:r w:rsidRPr="00662CC1">
        <w:rPr>
          <w:rFonts w:ascii="宋体" w:hAnsi="宋体" w:hint="eastAsia"/>
          <w:sz w:val="24"/>
        </w:rPr>
        <w:t xml:space="preserve">    </w:t>
      </w:r>
      <w:r w:rsidR="001F6E0A" w:rsidRPr="00662CC1">
        <w:rPr>
          <w:rFonts w:ascii="宋体" w:hAnsi="宋体" w:hint="eastAsia"/>
          <w:sz w:val="24"/>
        </w:rPr>
        <w:t>清大</w:t>
      </w:r>
      <w:r w:rsidRPr="00662CC1">
        <w:rPr>
          <w:rFonts w:ascii="宋体" w:hAnsi="宋体" w:hint="eastAsia"/>
          <w:sz w:val="24"/>
        </w:rPr>
        <w:t>公共管理学院经济学教授，博导</w:t>
      </w:r>
    </w:p>
    <w:p w:rsidR="00FC5E17" w:rsidRPr="00662CC1" w:rsidRDefault="00A56985">
      <w:pPr>
        <w:spacing w:line="300" w:lineRule="exact"/>
        <w:rPr>
          <w:rFonts w:ascii="宋体" w:hAnsi="宋体"/>
          <w:sz w:val="24"/>
        </w:rPr>
      </w:pPr>
      <w:r w:rsidRPr="00662CC1">
        <w:rPr>
          <w:rFonts w:ascii="宋体" w:hAnsi="宋体"/>
          <w:sz w:val="24"/>
        </w:rPr>
        <w:t>周</w:t>
      </w:r>
      <w:r w:rsidRPr="00662CC1">
        <w:rPr>
          <w:rFonts w:ascii="宋体" w:hAnsi="宋体" w:hint="eastAsia"/>
          <w:sz w:val="24"/>
        </w:rPr>
        <w:t xml:space="preserve">  </w:t>
      </w:r>
      <w:r w:rsidRPr="00662CC1">
        <w:rPr>
          <w:rFonts w:ascii="宋体" w:hAnsi="宋体"/>
          <w:sz w:val="24"/>
        </w:rPr>
        <w:t>立</w:t>
      </w:r>
      <w:r w:rsidRPr="00662CC1">
        <w:rPr>
          <w:rFonts w:ascii="宋体" w:hAnsi="宋体" w:hint="eastAsia"/>
          <w:sz w:val="24"/>
        </w:rPr>
        <w:t xml:space="preserve">    </w:t>
      </w:r>
      <w:r w:rsidR="001F6E0A" w:rsidRPr="00662CC1">
        <w:rPr>
          <w:rFonts w:ascii="宋体" w:hAnsi="宋体"/>
          <w:sz w:val="24"/>
        </w:rPr>
        <w:t>清大</w:t>
      </w:r>
      <w:r w:rsidRPr="00662CC1">
        <w:rPr>
          <w:rFonts w:ascii="宋体" w:hAnsi="宋体"/>
          <w:sz w:val="24"/>
        </w:rPr>
        <w:t>经济管理学院会计系教授</w:t>
      </w:r>
      <w:r w:rsidRPr="00662CC1">
        <w:rPr>
          <w:rFonts w:ascii="宋体" w:hAnsi="宋体" w:hint="eastAsia"/>
          <w:sz w:val="24"/>
        </w:rPr>
        <w:t>，博导</w:t>
      </w:r>
    </w:p>
    <w:p w:rsidR="00FC5E17" w:rsidRPr="00662CC1" w:rsidRDefault="00A56985">
      <w:pPr>
        <w:spacing w:line="300" w:lineRule="exact"/>
        <w:rPr>
          <w:rFonts w:ascii="宋体" w:hAnsi="宋体"/>
          <w:sz w:val="24"/>
        </w:rPr>
      </w:pPr>
      <w:r w:rsidRPr="00662CC1">
        <w:rPr>
          <w:rFonts w:ascii="宋体" w:hAnsi="宋体"/>
          <w:sz w:val="24"/>
        </w:rPr>
        <w:t>刘玲玲</w:t>
      </w:r>
      <w:r w:rsidRPr="00662CC1">
        <w:rPr>
          <w:rFonts w:ascii="宋体" w:hAnsi="宋体" w:hint="eastAsia"/>
          <w:sz w:val="24"/>
        </w:rPr>
        <w:t xml:space="preserve">    </w:t>
      </w:r>
      <w:r w:rsidR="001F6E0A" w:rsidRPr="00662CC1">
        <w:rPr>
          <w:rFonts w:ascii="宋体" w:hAnsi="宋体"/>
          <w:sz w:val="24"/>
        </w:rPr>
        <w:t>清大</w:t>
      </w:r>
      <w:r w:rsidRPr="00662CC1">
        <w:rPr>
          <w:rFonts w:ascii="宋体" w:hAnsi="宋体"/>
          <w:sz w:val="24"/>
        </w:rPr>
        <w:t>经济管理学院经济系教授</w:t>
      </w:r>
      <w:r w:rsidRPr="00662CC1">
        <w:rPr>
          <w:rFonts w:ascii="宋体" w:hAnsi="宋体" w:hint="eastAsia"/>
          <w:sz w:val="24"/>
        </w:rPr>
        <w:t>，博导</w:t>
      </w:r>
    </w:p>
    <w:p w:rsidR="00FC5E17" w:rsidRPr="00662CC1" w:rsidRDefault="00A56985">
      <w:pPr>
        <w:spacing w:line="300" w:lineRule="exact"/>
        <w:rPr>
          <w:rFonts w:ascii="宋体" w:hAnsi="宋体"/>
          <w:sz w:val="24"/>
        </w:rPr>
      </w:pPr>
      <w:r w:rsidRPr="00662CC1">
        <w:rPr>
          <w:rFonts w:ascii="宋体" w:hAnsi="宋体" w:hint="eastAsia"/>
          <w:sz w:val="24"/>
        </w:rPr>
        <w:t xml:space="preserve">郎立君    </w:t>
      </w:r>
      <w:r w:rsidR="001F6E0A" w:rsidRPr="00662CC1">
        <w:rPr>
          <w:rFonts w:ascii="宋体" w:hAnsi="宋体" w:hint="eastAsia"/>
          <w:sz w:val="24"/>
        </w:rPr>
        <w:t>清大</w:t>
      </w:r>
      <w:r w:rsidRPr="00662CC1">
        <w:rPr>
          <w:rFonts w:ascii="宋体" w:hAnsi="宋体" w:hint="eastAsia"/>
          <w:sz w:val="24"/>
        </w:rPr>
        <w:t>经济管理学院企业战略系教授，博导</w:t>
      </w:r>
    </w:p>
    <w:p w:rsidR="00FC5E17" w:rsidRPr="00662CC1" w:rsidRDefault="00A56985">
      <w:pPr>
        <w:spacing w:line="300" w:lineRule="exact"/>
        <w:rPr>
          <w:rFonts w:ascii="宋体" w:hAnsi="宋体"/>
          <w:sz w:val="24"/>
        </w:rPr>
      </w:pPr>
      <w:r w:rsidRPr="00662CC1">
        <w:rPr>
          <w:rFonts w:ascii="宋体" w:hAnsi="宋体" w:hint="eastAsia"/>
          <w:sz w:val="24"/>
        </w:rPr>
        <w:t xml:space="preserve">陈晋蓉    </w:t>
      </w:r>
      <w:r w:rsidR="001F6E0A" w:rsidRPr="00662CC1">
        <w:rPr>
          <w:rFonts w:ascii="宋体" w:hAnsi="宋体" w:hint="eastAsia"/>
          <w:sz w:val="24"/>
        </w:rPr>
        <w:t>清大</w:t>
      </w:r>
      <w:r w:rsidRPr="00662CC1">
        <w:rPr>
          <w:rFonts w:ascii="宋体" w:hAnsi="宋体" w:hint="eastAsia"/>
          <w:sz w:val="24"/>
        </w:rPr>
        <w:t>经济管理学院会计系教授，博导</w:t>
      </w:r>
    </w:p>
    <w:p w:rsidR="00FC5E17" w:rsidRPr="00662CC1" w:rsidRDefault="00A56985">
      <w:pPr>
        <w:spacing w:line="300" w:lineRule="exact"/>
        <w:rPr>
          <w:rFonts w:ascii="宋体" w:hAnsi="宋体"/>
          <w:sz w:val="24"/>
        </w:rPr>
      </w:pPr>
      <w:r w:rsidRPr="00662CC1">
        <w:rPr>
          <w:rFonts w:ascii="宋体" w:hAnsi="宋体" w:hint="eastAsia"/>
          <w:sz w:val="24"/>
        </w:rPr>
        <w:t>于宝刚</w:t>
      </w:r>
      <w:r w:rsidRPr="00662CC1">
        <w:rPr>
          <w:rFonts w:ascii="宋体" w:hAnsi="宋体" w:hint="eastAsia"/>
          <w:sz w:val="24"/>
        </w:rPr>
        <w:tab/>
        <w:t xml:space="preserve">   </w:t>
      </w:r>
      <w:r w:rsidR="001F6E0A" w:rsidRPr="00662CC1">
        <w:rPr>
          <w:rFonts w:ascii="宋体" w:hAnsi="宋体" w:hint="eastAsia"/>
          <w:sz w:val="24"/>
        </w:rPr>
        <w:t>清大</w:t>
      </w:r>
      <w:r w:rsidRPr="00662CC1">
        <w:rPr>
          <w:rFonts w:ascii="宋体" w:hAnsi="宋体" w:hint="eastAsia"/>
          <w:sz w:val="24"/>
        </w:rPr>
        <w:t xml:space="preserve">继续教育学院特聘教授，金诺投资总裁 </w:t>
      </w:r>
    </w:p>
    <w:p w:rsidR="00FC5E17" w:rsidRPr="00662CC1" w:rsidRDefault="00A56985">
      <w:pPr>
        <w:spacing w:line="300" w:lineRule="exact"/>
        <w:rPr>
          <w:rFonts w:ascii="宋体" w:hAnsi="宋体"/>
          <w:sz w:val="24"/>
        </w:rPr>
      </w:pPr>
      <w:r w:rsidRPr="00662CC1">
        <w:rPr>
          <w:rFonts w:ascii="宋体" w:hAnsi="宋体" w:hint="eastAsia"/>
          <w:sz w:val="24"/>
        </w:rPr>
        <w:t xml:space="preserve">张华光    </w:t>
      </w:r>
      <w:r w:rsidR="001F6E0A" w:rsidRPr="00662CC1">
        <w:rPr>
          <w:rFonts w:ascii="宋体" w:hAnsi="宋体" w:hint="eastAsia"/>
          <w:sz w:val="24"/>
        </w:rPr>
        <w:t>清大</w:t>
      </w:r>
      <w:r w:rsidRPr="00662CC1">
        <w:rPr>
          <w:rFonts w:ascii="宋体" w:hAnsi="宋体" w:hint="eastAsia"/>
          <w:sz w:val="24"/>
        </w:rPr>
        <w:t>中国金融研究中心商业模式研究工作室执行主任</w:t>
      </w:r>
    </w:p>
    <w:p w:rsidR="00FC5E17" w:rsidRPr="00662CC1" w:rsidRDefault="00A56985">
      <w:pPr>
        <w:spacing w:line="300" w:lineRule="exact"/>
        <w:rPr>
          <w:rFonts w:ascii="宋体" w:hAnsi="宋体"/>
          <w:sz w:val="24"/>
        </w:rPr>
      </w:pPr>
      <w:r w:rsidRPr="00662CC1">
        <w:rPr>
          <w:rFonts w:ascii="宋体" w:hAnsi="宋体" w:hint="eastAsia"/>
          <w:sz w:val="24"/>
        </w:rPr>
        <w:t xml:space="preserve">宁向东    </w:t>
      </w:r>
      <w:r w:rsidR="001F6E0A" w:rsidRPr="00662CC1">
        <w:rPr>
          <w:rFonts w:ascii="宋体" w:hAnsi="宋体" w:hint="eastAsia"/>
          <w:sz w:val="24"/>
        </w:rPr>
        <w:t>清大</w:t>
      </w:r>
      <w:r w:rsidRPr="00662CC1">
        <w:rPr>
          <w:rFonts w:ascii="宋体" w:hAnsi="宋体" w:hint="eastAsia"/>
          <w:sz w:val="24"/>
        </w:rPr>
        <w:t>经济管理学院教授，</w:t>
      </w:r>
      <w:r w:rsidR="001F6E0A" w:rsidRPr="00662CC1">
        <w:rPr>
          <w:rFonts w:ascii="宋体" w:hAnsi="宋体" w:hint="eastAsia"/>
          <w:sz w:val="24"/>
        </w:rPr>
        <w:t>清大</w:t>
      </w:r>
      <w:r w:rsidRPr="00662CC1">
        <w:rPr>
          <w:rFonts w:ascii="宋体" w:hAnsi="宋体" w:hint="eastAsia"/>
          <w:sz w:val="24"/>
        </w:rPr>
        <w:t>中国经济研究中心常务副主任</w:t>
      </w:r>
    </w:p>
    <w:p w:rsidR="00FC5E17" w:rsidRPr="00662CC1" w:rsidRDefault="00A56985">
      <w:pPr>
        <w:spacing w:line="300" w:lineRule="exact"/>
        <w:rPr>
          <w:rFonts w:ascii="宋体" w:hAnsi="宋体"/>
          <w:sz w:val="24"/>
        </w:rPr>
      </w:pPr>
      <w:r w:rsidRPr="00662CC1">
        <w:rPr>
          <w:rFonts w:ascii="宋体" w:hAnsi="宋体" w:hint="eastAsia"/>
          <w:sz w:val="24"/>
        </w:rPr>
        <w:t>王军峰    复朴投资管理合伙人，曾任职于</w:t>
      </w:r>
      <w:r w:rsidR="001F6E0A" w:rsidRPr="00662CC1">
        <w:rPr>
          <w:rFonts w:ascii="宋体" w:hAnsi="宋体" w:hint="eastAsia"/>
          <w:sz w:val="24"/>
        </w:rPr>
        <w:t>清大</w:t>
      </w:r>
      <w:r w:rsidRPr="00662CC1">
        <w:rPr>
          <w:rFonts w:ascii="宋体" w:hAnsi="宋体" w:hint="eastAsia"/>
          <w:sz w:val="24"/>
        </w:rPr>
        <w:t>科技创业投资公司、涌金集团</w:t>
      </w:r>
    </w:p>
    <w:p w:rsidR="00FC5E17" w:rsidRPr="00662CC1" w:rsidRDefault="00A56985">
      <w:pPr>
        <w:spacing w:line="300" w:lineRule="exact"/>
        <w:rPr>
          <w:rFonts w:ascii="宋体" w:hAnsi="宋体"/>
          <w:sz w:val="24"/>
        </w:rPr>
      </w:pPr>
      <w:r w:rsidRPr="00662CC1">
        <w:rPr>
          <w:rFonts w:ascii="宋体" w:hAnsi="宋体" w:hint="eastAsia"/>
          <w:sz w:val="24"/>
        </w:rPr>
        <w:t>陆满平</w:t>
      </w:r>
      <w:r w:rsidRPr="00662CC1">
        <w:rPr>
          <w:rFonts w:ascii="宋体" w:hAnsi="宋体" w:hint="eastAsia"/>
          <w:sz w:val="24"/>
        </w:rPr>
        <w:tab/>
        <w:t xml:space="preserve">   金融证券博士后、</w:t>
      </w:r>
      <w:r w:rsidRPr="00662CC1">
        <w:rPr>
          <w:rFonts w:ascii="宋体" w:hAnsi="宋体"/>
          <w:sz w:val="24"/>
        </w:rPr>
        <w:t>平安证券投资银行总部执行总经理</w:t>
      </w:r>
    </w:p>
    <w:p w:rsidR="00FC5E17" w:rsidRPr="00662CC1" w:rsidRDefault="00A56985">
      <w:pPr>
        <w:spacing w:line="300" w:lineRule="exact"/>
        <w:rPr>
          <w:rFonts w:ascii="宋体" w:hAnsi="宋体"/>
          <w:sz w:val="24"/>
        </w:rPr>
      </w:pPr>
      <w:r w:rsidRPr="00662CC1">
        <w:rPr>
          <w:rFonts w:ascii="宋体" w:hAnsi="宋体" w:hint="eastAsia"/>
          <w:sz w:val="24"/>
        </w:rPr>
        <w:t>朱耿洲</w:t>
      </w:r>
      <w:r w:rsidRPr="00662CC1">
        <w:rPr>
          <w:rFonts w:ascii="宋体" w:hAnsi="宋体" w:hint="eastAsia"/>
          <w:sz w:val="24"/>
        </w:rPr>
        <w:tab/>
        <w:t xml:space="preserve">   </w:t>
      </w:r>
      <w:r w:rsidRPr="00662CC1">
        <w:rPr>
          <w:rFonts w:ascii="宋体" w:hAnsi="宋体"/>
          <w:sz w:val="24"/>
        </w:rPr>
        <w:t>中国资本策划研究院院长</w:t>
      </w:r>
      <w:r w:rsidRPr="00662CC1">
        <w:rPr>
          <w:rFonts w:ascii="宋体" w:hAnsi="宋体" w:hint="eastAsia"/>
          <w:sz w:val="24"/>
        </w:rPr>
        <w:t>，</w:t>
      </w:r>
      <w:r w:rsidRPr="00662CC1">
        <w:rPr>
          <w:rFonts w:ascii="宋体" w:hAnsi="宋体"/>
          <w:sz w:val="24"/>
        </w:rPr>
        <w:t>著名融资策划专家、高级金融经济师</w:t>
      </w:r>
    </w:p>
    <w:p w:rsidR="00FC5E17" w:rsidRPr="00662CC1" w:rsidRDefault="00A56985">
      <w:pPr>
        <w:spacing w:line="300" w:lineRule="exact"/>
        <w:rPr>
          <w:rFonts w:ascii="宋体" w:hAnsi="宋体"/>
          <w:sz w:val="24"/>
        </w:rPr>
      </w:pPr>
      <w:r w:rsidRPr="00662CC1">
        <w:rPr>
          <w:rFonts w:ascii="宋体" w:hAnsi="宋体" w:hint="eastAsia"/>
          <w:sz w:val="24"/>
        </w:rPr>
        <w:t>张  伟</w:t>
      </w:r>
      <w:r w:rsidRPr="00662CC1">
        <w:rPr>
          <w:rFonts w:ascii="宋体" w:hAnsi="宋体"/>
          <w:sz w:val="24"/>
        </w:rPr>
        <w:t xml:space="preserve"> </w:t>
      </w:r>
      <w:r w:rsidRPr="00662CC1">
        <w:rPr>
          <w:rFonts w:ascii="宋体" w:hAnsi="宋体" w:hint="eastAsia"/>
          <w:sz w:val="24"/>
        </w:rPr>
        <w:t xml:space="preserve">   </w:t>
      </w:r>
      <w:r w:rsidRPr="00662CC1">
        <w:rPr>
          <w:rFonts w:ascii="宋体" w:hAnsi="宋体"/>
          <w:sz w:val="24"/>
        </w:rPr>
        <w:t>北京大学教授</w:t>
      </w:r>
      <w:r w:rsidRPr="00662CC1">
        <w:rPr>
          <w:rFonts w:ascii="宋体" w:hAnsi="宋体" w:hint="eastAsia"/>
          <w:sz w:val="24"/>
        </w:rPr>
        <w:t>，</w:t>
      </w:r>
      <w:r w:rsidRPr="00662CC1">
        <w:rPr>
          <w:rFonts w:ascii="宋体" w:hAnsi="宋体"/>
          <w:sz w:val="24"/>
        </w:rPr>
        <w:t>北京大学投资银行学会 会长</w:t>
      </w:r>
    </w:p>
    <w:p w:rsidR="00FC5E17" w:rsidRPr="00662CC1" w:rsidRDefault="00A56985">
      <w:pPr>
        <w:spacing w:line="300" w:lineRule="exact"/>
        <w:rPr>
          <w:rFonts w:ascii="宋体" w:hAnsi="宋体"/>
          <w:sz w:val="24"/>
        </w:rPr>
      </w:pPr>
      <w:r w:rsidRPr="00662CC1">
        <w:rPr>
          <w:rFonts w:ascii="宋体" w:hAnsi="宋体" w:hint="eastAsia"/>
          <w:sz w:val="24"/>
        </w:rPr>
        <w:t>张  勇    南开大学法律研究所所长，教授，博导</w:t>
      </w:r>
    </w:p>
    <w:p w:rsidR="00FC5E17" w:rsidRPr="00662CC1" w:rsidRDefault="00A56985">
      <w:pPr>
        <w:spacing w:line="300" w:lineRule="exact"/>
        <w:rPr>
          <w:rFonts w:ascii="宋体" w:hAnsi="宋体"/>
          <w:sz w:val="24"/>
        </w:rPr>
      </w:pPr>
      <w:r w:rsidRPr="00662CC1">
        <w:rPr>
          <w:rFonts w:ascii="宋体" w:hAnsi="宋体"/>
          <w:sz w:val="24"/>
        </w:rPr>
        <w:t xml:space="preserve">吴尚志 </w:t>
      </w:r>
      <w:r w:rsidRPr="00662CC1">
        <w:rPr>
          <w:rFonts w:ascii="宋体" w:hAnsi="宋体" w:hint="eastAsia"/>
          <w:sz w:val="24"/>
        </w:rPr>
        <w:t xml:space="preserve">   </w:t>
      </w:r>
      <w:r w:rsidRPr="00662CC1">
        <w:rPr>
          <w:rFonts w:ascii="宋体" w:hAnsi="宋体"/>
          <w:sz w:val="24"/>
        </w:rPr>
        <w:t>鼎晖创业投资管理有限公司董事长</w:t>
      </w:r>
    </w:p>
    <w:p w:rsidR="00FC5E17" w:rsidRPr="00662CC1" w:rsidRDefault="00A56985">
      <w:pPr>
        <w:spacing w:line="300" w:lineRule="exact"/>
        <w:rPr>
          <w:rFonts w:ascii="宋体" w:hAnsi="宋体"/>
          <w:sz w:val="24"/>
        </w:rPr>
      </w:pPr>
      <w:r w:rsidRPr="00662CC1">
        <w:rPr>
          <w:rFonts w:ascii="宋体" w:hAnsi="宋体"/>
          <w:sz w:val="24"/>
        </w:rPr>
        <w:t xml:space="preserve">赵令欢 </w:t>
      </w:r>
      <w:r w:rsidRPr="00662CC1">
        <w:rPr>
          <w:rFonts w:ascii="宋体" w:hAnsi="宋体" w:hint="eastAsia"/>
          <w:sz w:val="24"/>
        </w:rPr>
        <w:t xml:space="preserve">   联想集团副总裁、</w:t>
      </w:r>
      <w:r w:rsidRPr="00662CC1">
        <w:rPr>
          <w:rFonts w:ascii="宋体" w:hAnsi="宋体"/>
          <w:sz w:val="24"/>
        </w:rPr>
        <w:t>弘毅投资管理公司总裁</w:t>
      </w:r>
    </w:p>
    <w:p w:rsidR="00FC5E17" w:rsidRPr="00662CC1" w:rsidRDefault="00A56985">
      <w:pPr>
        <w:spacing w:line="300" w:lineRule="exact"/>
        <w:rPr>
          <w:rFonts w:ascii="宋体" w:hAnsi="宋体"/>
          <w:sz w:val="24"/>
        </w:rPr>
      </w:pPr>
      <w:r w:rsidRPr="00662CC1">
        <w:rPr>
          <w:rFonts w:ascii="宋体" w:hAnsi="宋体"/>
          <w:sz w:val="24"/>
        </w:rPr>
        <w:t>朱少</w:t>
      </w:r>
      <w:r w:rsidRPr="00662CC1">
        <w:rPr>
          <w:rFonts w:ascii="宋体" w:hAnsi="宋体" w:hint="eastAsia"/>
          <w:sz w:val="24"/>
        </w:rPr>
        <w:t>平    全国人大财经委法案室主任</w:t>
      </w:r>
    </w:p>
    <w:p w:rsidR="00FC5E17" w:rsidRPr="00662CC1" w:rsidRDefault="00A56985">
      <w:pPr>
        <w:spacing w:line="300" w:lineRule="exact"/>
        <w:rPr>
          <w:rFonts w:ascii="宋体" w:hAnsi="宋体"/>
          <w:sz w:val="24"/>
        </w:rPr>
      </w:pPr>
      <w:r w:rsidRPr="00662CC1">
        <w:rPr>
          <w:rFonts w:ascii="宋体" w:hAnsi="宋体"/>
          <w:sz w:val="24"/>
        </w:rPr>
        <w:t>陆满平</w:t>
      </w:r>
      <w:r w:rsidRPr="00662CC1">
        <w:rPr>
          <w:rFonts w:ascii="宋体" w:hAnsi="宋体" w:hint="eastAsia"/>
          <w:sz w:val="24"/>
        </w:rPr>
        <w:t xml:space="preserve">    中国社会科学院产业经济学博士，深圳证券交易所金融证券博士后</w:t>
      </w:r>
    </w:p>
    <w:p w:rsidR="00FC5E17" w:rsidRPr="00662CC1" w:rsidRDefault="00A56985">
      <w:pPr>
        <w:spacing w:line="300" w:lineRule="exact"/>
        <w:rPr>
          <w:rFonts w:ascii="宋体" w:hAnsi="宋体"/>
          <w:sz w:val="24"/>
        </w:rPr>
      </w:pPr>
      <w:r w:rsidRPr="00662CC1">
        <w:rPr>
          <w:rFonts w:ascii="宋体" w:hAnsi="宋体"/>
          <w:sz w:val="24"/>
        </w:rPr>
        <w:t>李</w:t>
      </w:r>
      <w:r w:rsidRPr="00662CC1">
        <w:rPr>
          <w:rFonts w:ascii="宋体" w:hAnsi="宋体" w:hint="eastAsia"/>
          <w:sz w:val="24"/>
        </w:rPr>
        <w:t xml:space="preserve">  </w:t>
      </w:r>
      <w:r w:rsidRPr="00662CC1">
        <w:rPr>
          <w:rFonts w:ascii="宋体" w:hAnsi="宋体"/>
          <w:sz w:val="24"/>
        </w:rPr>
        <w:t>磊</w:t>
      </w:r>
      <w:r w:rsidRPr="00662CC1">
        <w:rPr>
          <w:rFonts w:ascii="宋体" w:hAnsi="宋体" w:hint="eastAsia"/>
          <w:sz w:val="24"/>
        </w:rPr>
        <w:t xml:space="preserve">    德恒律师事务所高级合伙人</w:t>
      </w:r>
    </w:p>
    <w:p w:rsidR="00FC5E17" w:rsidRPr="00662CC1" w:rsidRDefault="00A56985">
      <w:pPr>
        <w:spacing w:line="300" w:lineRule="exact"/>
        <w:rPr>
          <w:rFonts w:ascii="宋体" w:hAnsi="宋体"/>
          <w:sz w:val="24"/>
        </w:rPr>
      </w:pPr>
      <w:r w:rsidRPr="00662CC1">
        <w:rPr>
          <w:rFonts w:ascii="宋体" w:hAnsi="宋体" w:hint="eastAsia"/>
          <w:sz w:val="24"/>
        </w:rPr>
        <w:t>潘朝金    中美嘉伦国际咨询有限公司总裁</w:t>
      </w:r>
    </w:p>
    <w:p w:rsidR="00FC5E17" w:rsidRPr="00662CC1" w:rsidRDefault="00A56985">
      <w:pPr>
        <w:spacing w:line="300" w:lineRule="exact"/>
        <w:rPr>
          <w:rFonts w:ascii="宋体" w:hAnsi="宋体"/>
          <w:sz w:val="24"/>
        </w:rPr>
      </w:pPr>
      <w:r w:rsidRPr="00662CC1">
        <w:rPr>
          <w:rFonts w:ascii="宋体" w:hAnsi="宋体" w:hint="eastAsia"/>
          <w:sz w:val="24"/>
        </w:rPr>
        <w:t>戚聿东    首都经济贸易大学教授</w:t>
      </w:r>
      <w:r w:rsidRPr="00662CC1">
        <w:rPr>
          <w:rFonts w:ascii="宋体" w:hAnsi="宋体" w:hint="eastAsia"/>
          <w:sz w:val="24"/>
        </w:rPr>
        <w:tab/>
      </w:r>
    </w:p>
    <w:p w:rsidR="00FC5E17" w:rsidRPr="00662CC1" w:rsidRDefault="00A56985">
      <w:pPr>
        <w:spacing w:line="300" w:lineRule="exact"/>
        <w:rPr>
          <w:rFonts w:ascii="宋体" w:hAnsi="宋体"/>
          <w:sz w:val="24"/>
        </w:rPr>
      </w:pPr>
      <w:r w:rsidRPr="00662CC1">
        <w:rPr>
          <w:rFonts w:ascii="宋体" w:hAnsi="宋体"/>
          <w:sz w:val="24"/>
        </w:rPr>
        <w:t xml:space="preserve">何小锋 </w:t>
      </w:r>
      <w:r w:rsidRPr="00662CC1">
        <w:rPr>
          <w:rFonts w:ascii="宋体" w:hAnsi="宋体" w:hint="eastAsia"/>
          <w:sz w:val="24"/>
        </w:rPr>
        <w:t xml:space="preserve">   </w:t>
      </w:r>
      <w:r w:rsidRPr="00662CC1">
        <w:rPr>
          <w:rFonts w:ascii="宋体" w:hAnsi="宋体"/>
          <w:sz w:val="24"/>
        </w:rPr>
        <w:t>北京大学教授、北京大学金融与产业发展研究中心主任</w:t>
      </w:r>
    </w:p>
    <w:p w:rsidR="00FC5E17" w:rsidRPr="00662CC1" w:rsidRDefault="00A56985">
      <w:pPr>
        <w:widowControl/>
        <w:jc w:val="left"/>
        <w:rPr>
          <w:rFonts w:ascii="宋体" w:hAnsi="宋体" w:cs="宋体"/>
          <w:b/>
          <w:bCs/>
          <w:color w:val="7030A0"/>
          <w:kern w:val="0"/>
          <w:sz w:val="28"/>
          <w:szCs w:val="28"/>
        </w:rPr>
      </w:pPr>
      <w:r w:rsidRPr="00662CC1">
        <w:rPr>
          <w:rFonts w:ascii="宋体" w:hAnsi="宋体" w:cs="宋体" w:hint="eastAsia"/>
          <w:b/>
          <w:bCs/>
          <w:color w:val="7030A0"/>
          <w:kern w:val="0"/>
          <w:sz w:val="28"/>
          <w:szCs w:val="28"/>
        </w:rPr>
        <w:t>【学习安排】</w:t>
      </w:r>
    </w:p>
    <w:p w:rsidR="00FC5E17" w:rsidRPr="00662CC1" w:rsidRDefault="00A56985">
      <w:pPr>
        <w:spacing w:line="280" w:lineRule="exact"/>
        <w:outlineLvl w:val="0"/>
        <w:rPr>
          <w:rFonts w:ascii="宋体" w:hAnsi="宋体"/>
          <w:sz w:val="24"/>
        </w:rPr>
      </w:pPr>
      <w:r w:rsidRPr="00662CC1">
        <w:rPr>
          <w:rFonts w:ascii="宋体" w:hAnsi="宋体" w:hint="eastAsia"/>
          <w:sz w:val="24"/>
        </w:rPr>
        <w:t>授课地点：</w:t>
      </w:r>
      <w:r w:rsidR="001F6E0A" w:rsidRPr="00662CC1">
        <w:rPr>
          <w:rFonts w:ascii="宋体" w:hAnsi="宋体" w:hint="eastAsia"/>
          <w:sz w:val="24"/>
        </w:rPr>
        <w:t>清大</w:t>
      </w:r>
    </w:p>
    <w:p w:rsidR="00FC5E17" w:rsidRPr="00662CC1" w:rsidRDefault="00A56985">
      <w:pPr>
        <w:spacing w:line="280" w:lineRule="exact"/>
        <w:outlineLvl w:val="0"/>
        <w:rPr>
          <w:rFonts w:ascii="宋体" w:hAnsi="宋体"/>
          <w:sz w:val="24"/>
        </w:rPr>
      </w:pPr>
      <w:r w:rsidRPr="00662CC1">
        <w:rPr>
          <w:rFonts w:ascii="宋体" w:hAnsi="宋体" w:hint="eastAsia"/>
          <w:sz w:val="24"/>
        </w:rPr>
        <w:t>学制1年，平均每月上课</w:t>
      </w:r>
      <w:r w:rsidRPr="00662CC1">
        <w:rPr>
          <w:rFonts w:ascii="宋体" w:hAnsi="宋体" w:hint="eastAsia"/>
          <w:b/>
          <w:bCs/>
          <w:sz w:val="24"/>
          <w:u w:val="single"/>
        </w:rPr>
        <w:t>1</w:t>
      </w:r>
      <w:r w:rsidRPr="00662CC1">
        <w:rPr>
          <w:rFonts w:ascii="宋体" w:hAnsi="宋体" w:hint="eastAsia"/>
          <w:sz w:val="24"/>
        </w:rPr>
        <w:t>次，每次</w:t>
      </w:r>
      <w:r w:rsidRPr="00662CC1">
        <w:rPr>
          <w:rFonts w:ascii="宋体" w:hAnsi="宋体" w:hint="eastAsia"/>
          <w:b/>
          <w:bCs/>
          <w:sz w:val="24"/>
          <w:u w:val="single"/>
        </w:rPr>
        <w:t>2</w:t>
      </w:r>
      <w:r w:rsidRPr="00662CC1">
        <w:rPr>
          <w:rFonts w:ascii="宋体" w:hAnsi="宋体" w:hint="eastAsia"/>
          <w:sz w:val="24"/>
        </w:rPr>
        <w:t>天，合计9次。</w:t>
      </w:r>
    </w:p>
    <w:p w:rsidR="00FC5E17" w:rsidRPr="00662CC1" w:rsidRDefault="00A56985">
      <w:pPr>
        <w:widowControl/>
        <w:jc w:val="left"/>
        <w:rPr>
          <w:rFonts w:ascii="宋体" w:hAnsi="宋体" w:cs="宋体"/>
          <w:b/>
          <w:bCs/>
          <w:color w:val="7030A0"/>
          <w:kern w:val="0"/>
          <w:sz w:val="28"/>
          <w:szCs w:val="28"/>
        </w:rPr>
      </w:pPr>
      <w:r w:rsidRPr="00662CC1">
        <w:rPr>
          <w:rFonts w:ascii="宋体" w:hAnsi="宋体" w:cs="宋体" w:hint="eastAsia"/>
          <w:b/>
          <w:bCs/>
          <w:color w:val="7030A0"/>
          <w:kern w:val="0"/>
          <w:sz w:val="28"/>
          <w:szCs w:val="28"/>
        </w:rPr>
        <w:t>【课程费用】</w:t>
      </w:r>
    </w:p>
    <w:p w:rsidR="00FC5E17" w:rsidRPr="00662CC1" w:rsidRDefault="00A56985">
      <w:pPr>
        <w:spacing w:line="280" w:lineRule="exact"/>
        <w:outlineLvl w:val="0"/>
        <w:rPr>
          <w:rFonts w:ascii="宋体" w:hAnsi="宋体"/>
          <w:sz w:val="24"/>
        </w:rPr>
      </w:pPr>
      <w:r w:rsidRPr="00662CC1">
        <w:rPr>
          <w:rFonts w:ascii="宋体" w:hAnsi="宋体" w:hint="eastAsia"/>
          <w:sz w:val="24"/>
        </w:rPr>
        <w:t>学费：</w:t>
      </w:r>
      <w:r w:rsidRPr="00662CC1">
        <w:rPr>
          <w:rFonts w:ascii="宋体" w:hAnsi="宋体"/>
          <w:sz w:val="24"/>
        </w:rPr>
        <w:t xml:space="preserve">RMB </w:t>
      </w:r>
      <w:r w:rsidRPr="00662CC1">
        <w:rPr>
          <w:rFonts w:ascii="宋体" w:hAnsi="宋体" w:hint="eastAsia"/>
          <w:sz w:val="24"/>
        </w:rPr>
        <w:t>69800</w:t>
      </w:r>
      <w:r w:rsidRPr="00662CC1">
        <w:rPr>
          <w:rFonts w:ascii="宋体" w:hAnsi="宋体"/>
          <w:sz w:val="24"/>
        </w:rPr>
        <w:t>元</w:t>
      </w:r>
      <w:r w:rsidRPr="00662CC1">
        <w:rPr>
          <w:rFonts w:ascii="宋体" w:hAnsi="宋体" w:hint="eastAsia"/>
          <w:sz w:val="24"/>
        </w:rPr>
        <w:t>（</w:t>
      </w:r>
      <w:r w:rsidRPr="00662CC1">
        <w:rPr>
          <w:rFonts w:ascii="宋体" w:hAnsi="宋体"/>
          <w:sz w:val="24"/>
        </w:rPr>
        <w:t>含1年的</w:t>
      </w:r>
      <w:r w:rsidRPr="00662CC1">
        <w:rPr>
          <w:rFonts w:ascii="宋体" w:hAnsi="宋体" w:hint="eastAsia"/>
          <w:sz w:val="24"/>
        </w:rPr>
        <w:t>教学、</w:t>
      </w:r>
      <w:r w:rsidRPr="00662CC1">
        <w:rPr>
          <w:rFonts w:ascii="宋体" w:hAnsi="宋体"/>
          <w:sz w:val="24"/>
        </w:rPr>
        <w:t>教材资料</w:t>
      </w:r>
      <w:r w:rsidRPr="00662CC1">
        <w:rPr>
          <w:rFonts w:ascii="宋体" w:hAnsi="宋体" w:hint="eastAsia"/>
          <w:sz w:val="24"/>
        </w:rPr>
        <w:t>，不含学习及游学产生的食宿交通游览费用）</w:t>
      </w:r>
      <w:r w:rsidR="001F6E0A" w:rsidRPr="00662CC1">
        <w:rPr>
          <w:rFonts w:ascii="宋体" w:hAnsi="宋体" w:hint="eastAsia"/>
          <w:sz w:val="24"/>
          <w:highlight w:val="yellow"/>
        </w:rPr>
        <w:t>清大</w:t>
      </w:r>
      <w:r w:rsidRPr="00662CC1">
        <w:rPr>
          <w:rFonts w:ascii="宋体" w:hAnsi="宋体" w:hint="eastAsia"/>
          <w:sz w:val="24"/>
          <w:highlight w:val="yellow"/>
        </w:rPr>
        <w:t>、北大校友优惠为3.98万元；</w:t>
      </w:r>
    </w:p>
    <w:p w:rsidR="00FC5E17" w:rsidRPr="00662CC1" w:rsidRDefault="00A56985">
      <w:pPr>
        <w:spacing w:line="280" w:lineRule="exact"/>
        <w:outlineLvl w:val="0"/>
        <w:rPr>
          <w:rFonts w:ascii="宋体" w:hAnsi="宋体"/>
          <w:b/>
          <w:sz w:val="24"/>
        </w:rPr>
      </w:pPr>
      <w:r w:rsidRPr="00662CC1">
        <w:rPr>
          <w:rFonts w:ascii="宋体" w:hAnsi="宋体" w:hint="eastAsia"/>
          <w:sz w:val="24"/>
        </w:rPr>
        <w:t xml:space="preserve">  </w:t>
      </w:r>
      <w:r w:rsidRPr="00662CC1">
        <w:rPr>
          <w:rFonts w:ascii="宋体" w:hAnsi="宋体" w:hint="eastAsia"/>
          <w:b/>
          <w:sz w:val="24"/>
        </w:rPr>
        <w:t xml:space="preserve">  </w:t>
      </w:r>
      <w:r w:rsidRPr="00662CC1">
        <w:rPr>
          <w:rFonts w:ascii="宋体" w:hAnsi="宋体"/>
          <w:b/>
          <w:sz w:val="24"/>
        </w:rPr>
        <w:t> </w:t>
      </w:r>
    </w:p>
    <w:p w:rsidR="00734B2E" w:rsidRPr="00662CC1" w:rsidRDefault="00A56985">
      <w:pPr>
        <w:spacing w:line="280" w:lineRule="exact"/>
        <w:outlineLvl w:val="0"/>
        <w:rPr>
          <w:rFonts w:ascii="宋体" w:hAnsi="宋体"/>
          <w:sz w:val="24"/>
        </w:rPr>
      </w:pPr>
      <w:r w:rsidRPr="00662CC1">
        <w:rPr>
          <w:rFonts w:ascii="宋体" w:hAnsi="宋体" w:hint="eastAsia"/>
          <w:sz w:val="24"/>
        </w:rPr>
        <w:t xml:space="preserve">                 </w:t>
      </w:r>
    </w:p>
    <w:p w:rsidR="00FC5E17" w:rsidRDefault="00FC5E17">
      <w:pPr>
        <w:spacing w:line="760" w:lineRule="exact"/>
        <w:ind w:firstLineChars="700" w:firstLine="2107"/>
        <w:rPr>
          <w:rFonts w:ascii="宋体" w:hAnsi="宋体" w:cs="Arial"/>
          <w:b/>
          <w:bCs/>
          <w:color w:val="000000"/>
          <w:spacing w:val="30"/>
          <w:sz w:val="24"/>
          <w:szCs w:val="21"/>
        </w:rPr>
      </w:pPr>
    </w:p>
    <w:p w:rsidR="00FC5E17" w:rsidRDefault="00FC5E17">
      <w:pPr>
        <w:spacing w:line="760" w:lineRule="exact"/>
        <w:jc w:val="left"/>
        <w:rPr>
          <w:rStyle w:val="a5"/>
          <w:rFonts w:ascii="黑体" w:eastAsia="黑体" w:hAnsi="黑体"/>
          <w:color w:val="800080"/>
          <w:spacing w:val="20"/>
          <w:kern w:val="10"/>
          <w:sz w:val="36"/>
          <w:szCs w:val="36"/>
        </w:rPr>
      </w:pPr>
    </w:p>
    <w:p w:rsidR="00FC5E17" w:rsidRDefault="00FC5E17">
      <w:pPr>
        <w:spacing w:line="760" w:lineRule="exact"/>
        <w:jc w:val="left"/>
        <w:rPr>
          <w:rStyle w:val="a5"/>
          <w:rFonts w:ascii="黑体" w:eastAsia="黑体" w:hAnsi="黑体"/>
          <w:color w:val="800080"/>
          <w:spacing w:val="20"/>
          <w:kern w:val="10"/>
          <w:sz w:val="36"/>
          <w:szCs w:val="36"/>
        </w:rPr>
      </w:pPr>
    </w:p>
    <w:p w:rsidR="00FC5E17" w:rsidRDefault="00BA6DF0">
      <w:pPr>
        <w:spacing w:line="620" w:lineRule="exact"/>
        <w:jc w:val="center"/>
        <w:rPr>
          <w:rFonts w:ascii="方正姚体" w:eastAsia="方正姚体" w:hAnsi="Verdana"/>
          <w:b/>
          <w:color w:val="800080"/>
          <w:sz w:val="40"/>
          <w:szCs w:val="40"/>
        </w:rPr>
      </w:pPr>
      <w:r w:rsidRPr="00BA6DF0">
        <w:rPr>
          <w:sz w:val="18"/>
        </w:rPr>
        <w:lastRenderedPageBreak/>
        <w:pict>
          <v:line id="Line 10" o:spid="_x0000_s1027" style="position:absolute;left:0;text-align:left;z-index:251658240" from="0,30pt" to="417.95pt,30.05pt" o:gfxdata="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HNukDNUAAAAGAQAADwAAAAAAAAABACAAAAAiAAAAZHJzL2Rvd25yZXYueG1sUEsBAhQAFAAAAAgA&#10;h07iQNrLZAu2AQAAVQMAAA4AAAAAAAAAAQAgAAAAJAEAAGRycy9lMm9Eb2MueG1sUEsFBgAAAAAG&#10;AAYAWQEAAEwFAAAAAA==&#10;" strokecolor="purple" strokeweight="1.5pt"/>
        </w:pict>
      </w:r>
      <w:r w:rsidR="00A56985">
        <w:rPr>
          <w:rFonts w:ascii="方正姚体" w:eastAsia="方正姚体" w:hAnsi="Verdana" w:hint="eastAsia"/>
          <w:b/>
          <w:color w:val="800080"/>
          <w:sz w:val="40"/>
          <w:szCs w:val="40"/>
        </w:rPr>
        <w:t>实战型资本运营与私募股权投资董事长研修班</w:t>
      </w:r>
    </w:p>
    <w:p w:rsidR="00FC5E17" w:rsidRDefault="00A56985">
      <w:pPr>
        <w:spacing w:line="360" w:lineRule="auto"/>
        <w:jc w:val="center"/>
        <w:rPr>
          <w:rStyle w:val="a5"/>
          <w:rFonts w:ascii="楷体_GB2312" w:eastAsia="楷体_GB2312" w:hAnsi="新宋体"/>
          <w:sz w:val="32"/>
          <w:szCs w:val="32"/>
        </w:rPr>
      </w:pPr>
      <w:r>
        <w:rPr>
          <w:rStyle w:val="a5"/>
          <w:rFonts w:ascii="楷体_GB2312" w:eastAsia="楷体_GB2312" w:hAnsi="新宋体" w:hint="eastAsia"/>
          <w:color w:val="800080"/>
          <w:sz w:val="32"/>
          <w:szCs w:val="32"/>
        </w:rPr>
        <w:t>学籍登记表</w:t>
      </w:r>
    </w:p>
    <w:tbl>
      <w:tblPr>
        <w:tblW w:w="935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870"/>
        <w:gridCol w:w="393"/>
        <w:gridCol w:w="394"/>
        <w:gridCol w:w="394"/>
        <w:gridCol w:w="31"/>
        <w:gridCol w:w="362"/>
        <w:gridCol w:w="410"/>
        <w:gridCol w:w="80"/>
        <w:gridCol w:w="315"/>
        <w:gridCol w:w="206"/>
        <w:gridCol w:w="175"/>
        <w:gridCol w:w="15"/>
        <w:gridCol w:w="425"/>
        <w:gridCol w:w="418"/>
        <w:gridCol w:w="156"/>
        <w:gridCol w:w="253"/>
        <w:gridCol w:w="273"/>
        <w:gridCol w:w="121"/>
        <w:gridCol w:w="394"/>
        <w:gridCol w:w="316"/>
        <w:gridCol w:w="79"/>
        <w:gridCol w:w="365"/>
        <w:gridCol w:w="28"/>
        <w:gridCol w:w="394"/>
        <w:gridCol w:w="394"/>
        <w:gridCol w:w="394"/>
        <w:gridCol w:w="703"/>
      </w:tblGrid>
      <w:tr w:rsidR="00FC5E17">
        <w:trPr>
          <w:cantSplit/>
          <w:trHeight w:val="561"/>
          <w:jc w:val="center"/>
        </w:trPr>
        <w:tc>
          <w:tcPr>
            <w:tcW w:w="1870" w:type="dxa"/>
            <w:vAlign w:val="center"/>
          </w:tcPr>
          <w:p w:rsidR="00FC5E17" w:rsidRDefault="00A56985">
            <w:pPr>
              <w:spacing w:line="276" w:lineRule="auto"/>
              <w:jc w:val="center"/>
              <w:rPr>
                <w:b/>
              </w:rPr>
            </w:pPr>
            <w:r>
              <w:rPr>
                <w:rFonts w:hint="eastAsia"/>
                <w:b/>
              </w:rPr>
              <w:t>姓</w:t>
            </w:r>
            <w:r>
              <w:rPr>
                <w:rFonts w:hint="eastAsia"/>
                <w:b/>
              </w:rPr>
              <w:t xml:space="preserve">   </w:t>
            </w:r>
            <w:r>
              <w:rPr>
                <w:rFonts w:hint="eastAsia"/>
                <w:b/>
              </w:rPr>
              <w:t>名</w:t>
            </w:r>
          </w:p>
        </w:tc>
        <w:tc>
          <w:tcPr>
            <w:tcW w:w="2064" w:type="dxa"/>
            <w:gridSpan w:val="7"/>
            <w:vAlign w:val="center"/>
          </w:tcPr>
          <w:p w:rsidR="00FC5E17" w:rsidRDefault="00FC5E17">
            <w:pPr>
              <w:spacing w:line="276" w:lineRule="auto"/>
              <w:jc w:val="center"/>
              <w:rPr>
                <w:b/>
              </w:rPr>
            </w:pPr>
          </w:p>
        </w:tc>
        <w:tc>
          <w:tcPr>
            <w:tcW w:w="696" w:type="dxa"/>
            <w:gridSpan w:val="3"/>
            <w:vAlign w:val="center"/>
          </w:tcPr>
          <w:p w:rsidR="00FC5E17" w:rsidRDefault="00A56985">
            <w:pPr>
              <w:spacing w:line="276" w:lineRule="auto"/>
              <w:jc w:val="center"/>
              <w:rPr>
                <w:b/>
              </w:rPr>
            </w:pPr>
            <w:r>
              <w:rPr>
                <w:rFonts w:hint="eastAsia"/>
                <w:b/>
              </w:rPr>
              <w:t>性别</w:t>
            </w:r>
          </w:p>
        </w:tc>
        <w:tc>
          <w:tcPr>
            <w:tcW w:w="858" w:type="dxa"/>
            <w:gridSpan w:val="3"/>
            <w:tcBorders>
              <w:bottom w:val="single" w:sz="4" w:space="0" w:color="auto"/>
            </w:tcBorders>
            <w:vAlign w:val="center"/>
          </w:tcPr>
          <w:p w:rsidR="00FC5E17" w:rsidRDefault="00FC5E17">
            <w:pPr>
              <w:spacing w:line="276" w:lineRule="auto"/>
              <w:jc w:val="center"/>
              <w:rPr>
                <w:b/>
              </w:rPr>
            </w:pPr>
          </w:p>
        </w:tc>
        <w:tc>
          <w:tcPr>
            <w:tcW w:w="682" w:type="dxa"/>
            <w:gridSpan w:val="3"/>
            <w:tcBorders>
              <w:bottom w:val="single" w:sz="4" w:space="0" w:color="auto"/>
            </w:tcBorders>
            <w:vAlign w:val="center"/>
          </w:tcPr>
          <w:p w:rsidR="00FC5E17" w:rsidRDefault="00A56985">
            <w:pPr>
              <w:spacing w:line="276" w:lineRule="auto"/>
              <w:jc w:val="center"/>
              <w:rPr>
                <w:b/>
              </w:rPr>
            </w:pPr>
            <w:r>
              <w:rPr>
                <w:rFonts w:hint="eastAsia"/>
                <w:b/>
              </w:rPr>
              <w:t>年龄</w:t>
            </w:r>
          </w:p>
        </w:tc>
        <w:tc>
          <w:tcPr>
            <w:tcW w:w="1275" w:type="dxa"/>
            <w:gridSpan w:val="5"/>
            <w:tcBorders>
              <w:bottom w:val="single" w:sz="4" w:space="0" w:color="auto"/>
            </w:tcBorders>
            <w:vAlign w:val="center"/>
          </w:tcPr>
          <w:p w:rsidR="00FC5E17" w:rsidRDefault="00FC5E17">
            <w:pPr>
              <w:spacing w:line="276" w:lineRule="auto"/>
              <w:jc w:val="center"/>
              <w:rPr>
                <w:b/>
              </w:rPr>
            </w:pPr>
          </w:p>
        </w:tc>
        <w:tc>
          <w:tcPr>
            <w:tcW w:w="1913" w:type="dxa"/>
            <w:gridSpan w:val="5"/>
            <w:vMerge w:val="restart"/>
            <w:vAlign w:val="center"/>
          </w:tcPr>
          <w:p w:rsidR="00FC5E17" w:rsidRDefault="00A56985">
            <w:pPr>
              <w:spacing w:line="276" w:lineRule="auto"/>
              <w:jc w:val="center"/>
              <w:rPr>
                <w:b/>
              </w:rPr>
            </w:pPr>
            <w:r>
              <w:rPr>
                <w:rFonts w:hint="eastAsia"/>
                <w:b/>
              </w:rPr>
              <w:t>贴照片</w:t>
            </w:r>
          </w:p>
        </w:tc>
      </w:tr>
      <w:tr w:rsidR="00FC5E17">
        <w:trPr>
          <w:cantSplit/>
          <w:trHeight w:val="561"/>
          <w:jc w:val="center"/>
        </w:trPr>
        <w:tc>
          <w:tcPr>
            <w:tcW w:w="1870" w:type="dxa"/>
            <w:vAlign w:val="center"/>
          </w:tcPr>
          <w:p w:rsidR="00FC5E17" w:rsidRDefault="00A56985">
            <w:pPr>
              <w:spacing w:line="276" w:lineRule="auto"/>
              <w:jc w:val="center"/>
              <w:rPr>
                <w:b/>
              </w:rPr>
            </w:pPr>
            <w:r>
              <w:rPr>
                <w:rFonts w:hint="eastAsia"/>
                <w:b/>
              </w:rPr>
              <w:t>工作单位</w:t>
            </w:r>
          </w:p>
        </w:tc>
        <w:tc>
          <w:tcPr>
            <w:tcW w:w="3618" w:type="dxa"/>
            <w:gridSpan w:val="13"/>
            <w:vAlign w:val="center"/>
          </w:tcPr>
          <w:p w:rsidR="00FC5E17" w:rsidRDefault="00FC5E17">
            <w:pPr>
              <w:spacing w:line="276" w:lineRule="auto"/>
              <w:rPr>
                <w:b/>
              </w:rPr>
            </w:pPr>
          </w:p>
        </w:tc>
        <w:tc>
          <w:tcPr>
            <w:tcW w:w="682" w:type="dxa"/>
            <w:gridSpan w:val="3"/>
            <w:tcBorders>
              <w:bottom w:val="single" w:sz="4" w:space="0" w:color="auto"/>
            </w:tcBorders>
            <w:vAlign w:val="center"/>
          </w:tcPr>
          <w:p w:rsidR="00FC5E17" w:rsidRDefault="00A56985">
            <w:pPr>
              <w:spacing w:line="276" w:lineRule="auto"/>
              <w:jc w:val="center"/>
              <w:rPr>
                <w:b/>
              </w:rPr>
            </w:pPr>
            <w:r>
              <w:rPr>
                <w:rFonts w:hint="eastAsia"/>
                <w:b/>
              </w:rPr>
              <w:t>职位</w:t>
            </w:r>
          </w:p>
        </w:tc>
        <w:tc>
          <w:tcPr>
            <w:tcW w:w="1275" w:type="dxa"/>
            <w:gridSpan w:val="5"/>
            <w:tcBorders>
              <w:bottom w:val="single" w:sz="4" w:space="0" w:color="auto"/>
            </w:tcBorders>
            <w:vAlign w:val="center"/>
          </w:tcPr>
          <w:p w:rsidR="00FC5E17" w:rsidRDefault="00FC5E17">
            <w:pPr>
              <w:spacing w:line="276" w:lineRule="auto"/>
              <w:jc w:val="center"/>
              <w:rPr>
                <w:b/>
              </w:rPr>
            </w:pPr>
          </w:p>
        </w:tc>
        <w:tc>
          <w:tcPr>
            <w:tcW w:w="1913" w:type="dxa"/>
            <w:gridSpan w:val="5"/>
            <w:vMerge/>
            <w:vAlign w:val="center"/>
          </w:tcPr>
          <w:p w:rsidR="00FC5E17" w:rsidRDefault="00FC5E17">
            <w:pPr>
              <w:spacing w:line="276" w:lineRule="auto"/>
              <w:jc w:val="center"/>
              <w:rPr>
                <w:b/>
              </w:rPr>
            </w:pPr>
          </w:p>
        </w:tc>
      </w:tr>
      <w:tr w:rsidR="00FC5E17">
        <w:trPr>
          <w:cantSplit/>
          <w:trHeight w:val="561"/>
          <w:jc w:val="center"/>
        </w:trPr>
        <w:tc>
          <w:tcPr>
            <w:tcW w:w="1870" w:type="dxa"/>
            <w:vAlign w:val="center"/>
          </w:tcPr>
          <w:p w:rsidR="00FC5E17" w:rsidRDefault="00A56985">
            <w:pPr>
              <w:spacing w:line="276" w:lineRule="auto"/>
              <w:jc w:val="center"/>
              <w:rPr>
                <w:b/>
              </w:rPr>
            </w:pPr>
            <w:r>
              <w:rPr>
                <w:rFonts w:hint="eastAsia"/>
                <w:b/>
              </w:rPr>
              <w:t>单位地址</w:t>
            </w:r>
          </w:p>
        </w:tc>
        <w:tc>
          <w:tcPr>
            <w:tcW w:w="3618" w:type="dxa"/>
            <w:gridSpan w:val="13"/>
            <w:vAlign w:val="center"/>
          </w:tcPr>
          <w:p w:rsidR="00FC5E17" w:rsidRDefault="00FC5E17">
            <w:pPr>
              <w:spacing w:line="276" w:lineRule="auto"/>
              <w:jc w:val="center"/>
              <w:rPr>
                <w:b/>
              </w:rPr>
            </w:pPr>
          </w:p>
        </w:tc>
        <w:tc>
          <w:tcPr>
            <w:tcW w:w="682" w:type="dxa"/>
            <w:gridSpan w:val="3"/>
            <w:vAlign w:val="center"/>
          </w:tcPr>
          <w:p w:rsidR="00FC5E17" w:rsidRDefault="00A56985">
            <w:pPr>
              <w:spacing w:line="276" w:lineRule="auto"/>
              <w:jc w:val="center"/>
              <w:rPr>
                <w:b/>
              </w:rPr>
            </w:pPr>
            <w:r>
              <w:rPr>
                <w:rFonts w:hint="eastAsia"/>
                <w:b/>
              </w:rPr>
              <w:t>邮编</w:t>
            </w:r>
          </w:p>
        </w:tc>
        <w:tc>
          <w:tcPr>
            <w:tcW w:w="1275" w:type="dxa"/>
            <w:gridSpan w:val="5"/>
            <w:vAlign w:val="center"/>
          </w:tcPr>
          <w:p w:rsidR="00FC5E17" w:rsidRDefault="00FC5E17">
            <w:pPr>
              <w:spacing w:line="276" w:lineRule="auto"/>
              <w:jc w:val="center"/>
              <w:rPr>
                <w:b/>
              </w:rPr>
            </w:pPr>
          </w:p>
        </w:tc>
        <w:tc>
          <w:tcPr>
            <w:tcW w:w="1913" w:type="dxa"/>
            <w:gridSpan w:val="5"/>
            <w:vMerge/>
            <w:vAlign w:val="center"/>
          </w:tcPr>
          <w:p w:rsidR="00FC5E17" w:rsidRDefault="00FC5E17">
            <w:pPr>
              <w:spacing w:line="276" w:lineRule="auto"/>
              <w:jc w:val="center"/>
              <w:rPr>
                <w:b/>
              </w:rPr>
            </w:pPr>
          </w:p>
        </w:tc>
      </w:tr>
      <w:tr w:rsidR="00FC5E17">
        <w:trPr>
          <w:cantSplit/>
          <w:trHeight w:val="561"/>
          <w:jc w:val="center"/>
        </w:trPr>
        <w:tc>
          <w:tcPr>
            <w:tcW w:w="1870" w:type="dxa"/>
            <w:tcBorders>
              <w:bottom w:val="single" w:sz="4" w:space="0" w:color="auto"/>
            </w:tcBorders>
            <w:vAlign w:val="center"/>
          </w:tcPr>
          <w:p w:rsidR="00FC5E17" w:rsidRDefault="00A56985">
            <w:pPr>
              <w:spacing w:line="276" w:lineRule="auto"/>
              <w:jc w:val="center"/>
              <w:rPr>
                <w:b/>
              </w:rPr>
            </w:pPr>
            <w:r>
              <w:rPr>
                <w:rFonts w:hint="eastAsia"/>
                <w:b/>
              </w:rPr>
              <w:t>固定电话</w:t>
            </w:r>
          </w:p>
        </w:tc>
        <w:tc>
          <w:tcPr>
            <w:tcW w:w="2585" w:type="dxa"/>
            <w:gridSpan w:val="9"/>
            <w:vAlign w:val="center"/>
          </w:tcPr>
          <w:p w:rsidR="00FC5E17" w:rsidRDefault="00FC5E17">
            <w:pPr>
              <w:spacing w:line="276" w:lineRule="auto"/>
              <w:jc w:val="center"/>
              <w:rPr>
                <w:b/>
              </w:rPr>
            </w:pPr>
          </w:p>
        </w:tc>
        <w:tc>
          <w:tcPr>
            <w:tcW w:w="1033" w:type="dxa"/>
            <w:gridSpan w:val="4"/>
            <w:vAlign w:val="center"/>
          </w:tcPr>
          <w:p w:rsidR="00FC5E17" w:rsidRDefault="00A56985">
            <w:pPr>
              <w:spacing w:line="276" w:lineRule="auto"/>
              <w:jc w:val="center"/>
              <w:rPr>
                <w:b/>
              </w:rPr>
            </w:pPr>
            <w:r>
              <w:rPr>
                <w:rFonts w:hint="eastAsia"/>
                <w:b/>
              </w:rPr>
              <w:t>传真</w:t>
            </w:r>
          </w:p>
        </w:tc>
        <w:tc>
          <w:tcPr>
            <w:tcW w:w="1957" w:type="dxa"/>
            <w:gridSpan w:val="8"/>
            <w:vAlign w:val="center"/>
          </w:tcPr>
          <w:p w:rsidR="00FC5E17" w:rsidRDefault="00FC5E17">
            <w:pPr>
              <w:spacing w:line="276" w:lineRule="auto"/>
              <w:jc w:val="center"/>
              <w:rPr>
                <w:b/>
              </w:rPr>
            </w:pPr>
          </w:p>
        </w:tc>
        <w:tc>
          <w:tcPr>
            <w:tcW w:w="1913" w:type="dxa"/>
            <w:gridSpan w:val="5"/>
            <w:vMerge/>
            <w:vAlign w:val="center"/>
          </w:tcPr>
          <w:p w:rsidR="00FC5E17" w:rsidRDefault="00FC5E17">
            <w:pPr>
              <w:spacing w:line="276" w:lineRule="auto"/>
              <w:jc w:val="center"/>
              <w:rPr>
                <w:b/>
              </w:rPr>
            </w:pPr>
          </w:p>
        </w:tc>
      </w:tr>
      <w:tr w:rsidR="00FC5E17">
        <w:trPr>
          <w:trHeight w:val="455"/>
          <w:jc w:val="center"/>
        </w:trPr>
        <w:tc>
          <w:tcPr>
            <w:tcW w:w="1870" w:type="dxa"/>
            <w:vAlign w:val="center"/>
          </w:tcPr>
          <w:p w:rsidR="00FC5E17" w:rsidRDefault="00A56985">
            <w:pPr>
              <w:spacing w:line="276" w:lineRule="auto"/>
              <w:jc w:val="center"/>
              <w:rPr>
                <w:b/>
              </w:rPr>
            </w:pPr>
            <w:r>
              <w:rPr>
                <w:rFonts w:hint="eastAsia"/>
                <w:b/>
              </w:rPr>
              <w:t>手　　机</w:t>
            </w:r>
          </w:p>
        </w:tc>
        <w:tc>
          <w:tcPr>
            <w:tcW w:w="2585" w:type="dxa"/>
            <w:gridSpan w:val="9"/>
            <w:tcBorders>
              <w:bottom w:val="single" w:sz="4" w:space="0" w:color="auto"/>
            </w:tcBorders>
            <w:vAlign w:val="center"/>
          </w:tcPr>
          <w:p w:rsidR="00FC5E17" w:rsidRDefault="00FC5E17">
            <w:pPr>
              <w:spacing w:line="276" w:lineRule="auto"/>
              <w:jc w:val="center"/>
              <w:rPr>
                <w:b/>
              </w:rPr>
            </w:pPr>
          </w:p>
        </w:tc>
        <w:tc>
          <w:tcPr>
            <w:tcW w:w="1033" w:type="dxa"/>
            <w:gridSpan w:val="4"/>
            <w:tcBorders>
              <w:bottom w:val="single" w:sz="4" w:space="0" w:color="auto"/>
            </w:tcBorders>
            <w:vAlign w:val="center"/>
          </w:tcPr>
          <w:p w:rsidR="00FC5E17" w:rsidRDefault="00A56985">
            <w:pPr>
              <w:spacing w:line="276" w:lineRule="auto"/>
              <w:jc w:val="center"/>
              <w:rPr>
                <w:b/>
              </w:rPr>
            </w:pPr>
            <w:r>
              <w:rPr>
                <w:rFonts w:hint="eastAsia"/>
                <w:b/>
              </w:rPr>
              <w:t>E-mail</w:t>
            </w:r>
          </w:p>
        </w:tc>
        <w:tc>
          <w:tcPr>
            <w:tcW w:w="3870" w:type="dxa"/>
            <w:gridSpan w:val="13"/>
            <w:tcBorders>
              <w:bottom w:val="single" w:sz="4" w:space="0" w:color="auto"/>
            </w:tcBorders>
            <w:vAlign w:val="center"/>
          </w:tcPr>
          <w:p w:rsidR="00FC5E17" w:rsidRDefault="00FC5E17">
            <w:pPr>
              <w:spacing w:line="276" w:lineRule="auto"/>
              <w:jc w:val="center"/>
              <w:rPr>
                <w:b/>
              </w:rPr>
            </w:pPr>
          </w:p>
        </w:tc>
      </w:tr>
      <w:tr w:rsidR="00FC5E17">
        <w:trPr>
          <w:cantSplit/>
          <w:trHeight w:val="484"/>
          <w:jc w:val="center"/>
        </w:trPr>
        <w:tc>
          <w:tcPr>
            <w:tcW w:w="1870" w:type="dxa"/>
            <w:vAlign w:val="center"/>
          </w:tcPr>
          <w:p w:rsidR="00FC5E17" w:rsidRDefault="00A56985">
            <w:pPr>
              <w:spacing w:line="276" w:lineRule="auto"/>
              <w:jc w:val="center"/>
              <w:rPr>
                <w:b/>
              </w:rPr>
            </w:pPr>
            <w:r>
              <w:rPr>
                <w:rFonts w:hint="eastAsia"/>
                <w:b/>
              </w:rPr>
              <w:t>身</w:t>
            </w:r>
            <w:r>
              <w:rPr>
                <w:rFonts w:hint="eastAsia"/>
                <w:b/>
              </w:rPr>
              <w:t xml:space="preserve"> </w:t>
            </w:r>
            <w:r>
              <w:rPr>
                <w:rFonts w:hint="eastAsia"/>
                <w:b/>
              </w:rPr>
              <w:t>份</w:t>
            </w:r>
            <w:r>
              <w:rPr>
                <w:rFonts w:hint="eastAsia"/>
                <w:b/>
              </w:rPr>
              <w:t xml:space="preserve"> </w:t>
            </w:r>
            <w:r>
              <w:rPr>
                <w:rFonts w:hint="eastAsia"/>
                <w:b/>
              </w:rPr>
              <w:t>证</w:t>
            </w:r>
          </w:p>
          <w:p w:rsidR="00FC5E17" w:rsidRDefault="00A56985">
            <w:pPr>
              <w:spacing w:line="276" w:lineRule="auto"/>
              <w:jc w:val="center"/>
              <w:rPr>
                <w:b/>
              </w:rPr>
            </w:pPr>
            <w:r>
              <w:rPr>
                <w:rFonts w:hint="eastAsia"/>
                <w:b/>
              </w:rPr>
              <w:t>号</w:t>
            </w:r>
            <w:r>
              <w:rPr>
                <w:rFonts w:hint="eastAsia"/>
                <w:b/>
              </w:rPr>
              <w:t xml:space="preserve">  </w:t>
            </w:r>
            <w:r>
              <w:rPr>
                <w:rFonts w:hint="eastAsia"/>
                <w:b/>
              </w:rPr>
              <w:t>码</w:t>
            </w:r>
          </w:p>
        </w:tc>
        <w:tc>
          <w:tcPr>
            <w:tcW w:w="393" w:type="dxa"/>
            <w:vAlign w:val="center"/>
          </w:tcPr>
          <w:p w:rsidR="00FC5E17" w:rsidRDefault="00FC5E17">
            <w:pPr>
              <w:spacing w:line="276" w:lineRule="auto"/>
              <w:jc w:val="center"/>
              <w:rPr>
                <w:b/>
              </w:rPr>
            </w:pPr>
          </w:p>
        </w:tc>
        <w:tc>
          <w:tcPr>
            <w:tcW w:w="394" w:type="dxa"/>
            <w:vAlign w:val="center"/>
          </w:tcPr>
          <w:p w:rsidR="00FC5E17" w:rsidRDefault="00FC5E17">
            <w:pPr>
              <w:spacing w:line="276" w:lineRule="auto"/>
              <w:jc w:val="center"/>
              <w:rPr>
                <w:b/>
              </w:rPr>
            </w:pPr>
          </w:p>
        </w:tc>
        <w:tc>
          <w:tcPr>
            <w:tcW w:w="394" w:type="dxa"/>
            <w:vAlign w:val="center"/>
          </w:tcPr>
          <w:p w:rsidR="00FC5E17" w:rsidRDefault="00FC5E17">
            <w:pPr>
              <w:spacing w:line="276" w:lineRule="auto"/>
              <w:jc w:val="center"/>
              <w:rPr>
                <w:b/>
              </w:rPr>
            </w:pPr>
          </w:p>
        </w:tc>
        <w:tc>
          <w:tcPr>
            <w:tcW w:w="393" w:type="dxa"/>
            <w:gridSpan w:val="2"/>
            <w:vAlign w:val="center"/>
          </w:tcPr>
          <w:p w:rsidR="00FC5E17" w:rsidRDefault="00FC5E17">
            <w:pPr>
              <w:spacing w:line="276" w:lineRule="auto"/>
              <w:jc w:val="center"/>
              <w:rPr>
                <w:b/>
              </w:rPr>
            </w:pPr>
          </w:p>
        </w:tc>
        <w:tc>
          <w:tcPr>
            <w:tcW w:w="410" w:type="dxa"/>
            <w:vAlign w:val="center"/>
          </w:tcPr>
          <w:p w:rsidR="00FC5E17" w:rsidRDefault="00FC5E17">
            <w:pPr>
              <w:spacing w:line="276" w:lineRule="auto"/>
              <w:jc w:val="center"/>
              <w:rPr>
                <w:b/>
              </w:rPr>
            </w:pPr>
          </w:p>
        </w:tc>
        <w:tc>
          <w:tcPr>
            <w:tcW w:w="395" w:type="dxa"/>
            <w:gridSpan w:val="2"/>
            <w:vAlign w:val="center"/>
          </w:tcPr>
          <w:p w:rsidR="00FC5E17" w:rsidRDefault="00FC5E17">
            <w:pPr>
              <w:spacing w:line="276" w:lineRule="auto"/>
              <w:jc w:val="center"/>
              <w:rPr>
                <w:b/>
              </w:rPr>
            </w:pPr>
          </w:p>
        </w:tc>
        <w:tc>
          <w:tcPr>
            <w:tcW w:w="396" w:type="dxa"/>
            <w:gridSpan w:val="3"/>
            <w:vAlign w:val="center"/>
          </w:tcPr>
          <w:p w:rsidR="00FC5E17" w:rsidRDefault="00FC5E17">
            <w:pPr>
              <w:spacing w:line="276" w:lineRule="auto"/>
              <w:jc w:val="center"/>
              <w:rPr>
                <w:b/>
              </w:rPr>
            </w:pPr>
          </w:p>
        </w:tc>
        <w:tc>
          <w:tcPr>
            <w:tcW w:w="425" w:type="dxa"/>
            <w:vAlign w:val="center"/>
          </w:tcPr>
          <w:p w:rsidR="00FC5E17" w:rsidRDefault="00FC5E17">
            <w:pPr>
              <w:spacing w:line="276" w:lineRule="auto"/>
              <w:jc w:val="center"/>
              <w:rPr>
                <w:b/>
              </w:rPr>
            </w:pPr>
          </w:p>
        </w:tc>
        <w:tc>
          <w:tcPr>
            <w:tcW w:w="418" w:type="dxa"/>
            <w:vAlign w:val="center"/>
          </w:tcPr>
          <w:p w:rsidR="00FC5E17" w:rsidRDefault="00FC5E17">
            <w:pPr>
              <w:spacing w:line="276" w:lineRule="auto"/>
              <w:jc w:val="center"/>
              <w:rPr>
                <w:b/>
              </w:rPr>
            </w:pPr>
          </w:p>
        </w:tc>
        <w:tc>
          <w:tcPr>
            <w:tcW w:w="409" w:type="dxa"/>
            <w:gridSpan w:val="2"/>
            <w:vAlign w:val="center"/>
          </w:tcPr>
          <w:p w:rsidR="00FC5E17" w:rsidRDefault="00FC5E17">
            <w:pPr>
              <w:spacing w:line="276" w:lineRule="auto"/>
              <w:jc w:val="center"/>
              <w:rPr>
                <w:b/>
              </w:rPr>
            </w:pPr>
          </w:p>
        </w:tc>
        <w:tc>
          <w:tcPr>
            <w:tcW w:w="394" w:type="dxa"/>
            <w:gridSpan w:val="2"/>
            <w:vAlign w:val="center"/>
          </w:tcPr>
          <w:p w:rsidR="00FC5E17" w:rsidRDefault="00FC5E17">
            <w:pPr>
              <w:spacing w:line="276" w:lineRule="auto"/>
              <w:jc w:val="center"/>
              <w:rPr>
                <w:b/>
              </w:rPr>
            </w:pPr>
          </w:p>
        </w:tc>
        <w:tc>
          <w:tcPr>
            <w:tcW w:w="394" w:type="dxa"/>
            <w:vAlign w:val="center"/>
          </w:tcPr>
          <w:p w:rsidR="00FC5E17" w:rsidRDefault="00FC5E17">
            <w:pPr>
              <w:spacing w:line="276" w:lineRule="auto"/>
              <w:jc w:val="center"/>
              <w:rPr>
                <w:b/>
              </w:rPr>
            </w:pPr>
          </w:p>
        </w:tc>
        <w:tc>
          <w:tcPr>
            <w:tcW w:w="395" w:type="dxa"/>
            <w:gridSpan w:val="2"/>
            <w:vAlign w:val="center"/>
          </w:tcPr>
          <w:p w:rsidR="00FC5E17" w:rsidRDefault="00FC5E17">
            <w:pPr>
              <w:spacing w:line="276" w:lineRule="auto"/>
              <w:jc w:val="center"/>
              <w:rPr>
                <w:b/>
              </w:rPr>
            </w:pPr>
          </w:p>
        </w:tc>
        <w:tc>
          <w:tcPr>
            <w:tcW w:w="393" w:type="dxa"/>
            <w:gridSpan w:val="2"/>
            <w:vAlign w:val="center"/>
          </w:tcPr>
          <w:p w:rsidR="00FC5E17" w:rsidRDefault="00FC5E17">
            <w:pPr>
              <w:spacing w:line="276" w:lineRule="auto"/>
              <w:jc w:val="center"/>
              <w:rPr>
                <w:b/>
              </w:rPr>
            </w:pPr>
          </w:p>
        </w:tc>
        <w:tc>
          <w:tcPr>
            <w:tcW w:w="394" w:type="dxa"/>
            <w:vAlign w:val="center"/>
          </w:tcPr>
          <w:p w:rsidR="00FC5E17" w:rsidRDefault="00FC5E17">
            <w:pPr>
              <w:spacing w:line="276" w:lineRule="auto"/>
              <w:jc w:val="center"/>
              <w:rPr>
                <w:b/>
              </w:rPr>
            </w:pPr>
          </w:p>
        </w:tc>
        <w:tc>
          <w:tcPr>
            <w:tcW w:w="394" w:type="dxa"/>
            <w:vAlign w:val="center"/>
          </w:tcPr>
          <w:p w:rsidR="00FC5E17" w:rsidRDefault="00FC5E17">
            <w:pPr>
              <w:spacing w:line="276" w:lineRule="auto"/>
              <w:jc w:val="center"/>
              <w:rPr>
                <w:b/>
              </w:rPr>
            </w:pPr>
          </w:p>
        </w:tc>
        <w:tc>
          <w:tcPr>
            <w:tcW w:w="394" w:type="dxa"/>
            <w:vAlign w:val="center"/>
          </w:tcPr>
          <w:p w:rsidR="00FC5E17" w:rsidRDefault="00FC5E17">
            <w:pPr>
              <w:spacing w:line="276" w:lineRule="auto"/>
              <w:jc w:val="center"/>
              <w:rPr>
                <w:b/>
              </w:rPr>
            </w:pPr>
          </w:p>
        </w:tc>
        <w:tc>
          <w:tcPr>
            <w:tcW w:w="703" w:type="dxa"/>
            <w:vAlign w:val="center"/>
          </w:tcPr>
          <w:p w:rsidR="00FC5E17" w:rsidRDefault="00FC5E17">
            <w:pPr>
              <w:spacing w:line="276" w:lineRule="auto"/>
              <w:jc w:val="center"/>
              <w:rPr>
                <w:b/>
              </w:rPr>
            </w:pPr>
          </w:p>
        </w:tc>
      </w:tr>
      <w:tr w:rsidR="00FC5E17">
        <w:trPr>
          <w:cantSplit/>
          <w:trHeight w:val="578"/>
          <w:jc w:val="center"/>
        </w:trPr>
        <w:tc>
          <w:tcPr>
            <w:tcW w:w="1870" w:type="dxa"/>
            <w:vMerge w:val="restart"/>
            <w:vAlign w:val="center"/>
          </w:tcPr>
          <w:p w:rsidR="00FC5E17" w:rsidRDefault="00A56985">
            <w:pPr>
              <w:spacing w:line="276" w:lineRule="auto"/>
              <w:jc w:val="center"/>
              <w:rPr>
                <w:b/>
              </w:rPr>
            </w:pPr>
            <w:r>
              <w:rPr>
                <w:rFonts w:hint="eastAsia"/>
                <w:b/>
              </w:rPr>
              <w:t>教育背景</w:t>
            </w:r>
          </w:p>
        </w:tc>
        <w:tc>
          <w:tcPr>
            <w:tcW w:w="1212" w:type="dxa"/>
            <w:gridSpan w:val="4"/>
            <w:vAlign w:val="center"/>
          </w:tcPr>
          <w:p w:rsidR="00FC5E17" w:rsidRDefault="00A56985">
            <w:pPr>
              <w:spacing w:line="276" w:lineRule="auto"/>
              <w:jc w:val="center"/>
              <w:rPr>
                <w:b/>
              </w:rPr>
            </w:pPr>
            <w:r>
              <w:rPr>
                <w:rFonts w:hint="eastAsia"/>
                <w:b/>
              </w:rPr>
              <w:t>毕业院校</w:t>
            </w:r>
          </w:p>
        </w:tc>
        <w:tc>
          <w:tcPr>
            <w:tcW w:w="2562" w:type="dxa"/>
            <w:gridSpan w:val="10"/>
            <w:tcBorders>
              <w:right w:val="single" w:sz="4" w:space="0" w:color="auto"/>
            </w:tcBorders>
            <w:vAlign w:val="center"/>
          </w:tcPr>
          <w:p w:rsidR="00FC5E17" w:rsidRDefault="00FC5E17">
            <w:pPr>
              <w:spacing w:line="276" w:lineRule="auto"/>
              <w:jc w:val="center"/>
              <w:rPr>
                <w:b/>
              </w:rPr>
            </w:pPr>
          </w:p>
        </w:tc>
        <w:tc>
          <w:tcPr>
            <w:tcW w:w="1357" w:type="dxa"/>
            <w:gridSpan w:val="5"/>
            <w:tcBorders>
              <w:left w:val="single" w:sz="4" w:space="0" w:color="auto"/>
              <w:right w:val="single" w:sz="4" w:space="0" w:color="auto"/>
            </w:tcBorders>
            <w:vAlign w:val="center"/>
          </w:tcPr>
          <w:p w:rsidR="00FC5E17" w:rsidRDefault="00A56985">
            <w:pPr>
              <w:spacing w:line="276" w:lineRule="auto"/>
              <w:jc w:val="center"/>
              <w:rPr>
                <w:b/>
              </w:rPr>
            </w:pPr>
            <w:r>
              <w:rPr>
                <w:rFonts w:hint="eastAsia"/>
                <w:b/>
              </w:rPr>
              <w:t>学历与学位</w:t>
            </w:r>
          </w:p>
        </w:tc>
        <w:tc>
          <w:tcPr>
            <w:tcW w:w="2357" w:type="dxa"/>
            <w:gridSpan w:val="7"/>
            <w:tcBorders>
              <w:left w:val="single" w:sz="4" w:space="0" w:color="auto"/>
            </w:tcBorders>
            <w:vAlign w:val="center"/>
          </w:tcPr>
          <w:p w:rsidR="00FC5E17" w:rsidRDefault="00FC5E17">
            <w:pPr>
              <w:spacing w:line="276" w:lineRule="auto"/>
              <w:jc w:val="center"/>
              <w:rPr>
                <w:b/>
              </w:rPr>
            </w:pPr>
          </w:p>
        </w:tc>
      </w:tr>
      <w:tr w:rsidR="00FC5E17">
        <w:trPr>
          <w:cantSplit/>
          <w:trHeight w:val="687"/>
          <w:jc w:val="center"/>
        </w:trPr>
        <w:tc>
          <w:tcPr>
            <w:tcW w:w="1870" w:type="dxa"/>
            <w:vMerge/>
            <w:vAlign w:val="center"/>
          </w:tcPr>
          <w:p w:rsidR="00FC5E17" w:rsidRDefault="00FC5E17">
            <w:pPr>
              <w:spacing w:line="276" w:lineRule="auto"/>
              <w:jc w:val="center"/>
              <w:rPr>
                <w:b/>
              </w:rPr>
            </w:pPr>
          </w:p>
        </w:tc>
        <w:tc>
          <w:tcPr>
            <w:tcW w:w="1212" w:type="dxa"/>
            <w:gridSpan w:val="4"/>
            <w:vAlign w:val="center"/>
          </w:tcPr>
          <w:p w:rsidR="00FC5E17" w:rsidRDefault="00A56985">
            <w:pPr>
              <w:spacing w:line="276" w:lineRule="auto"/>
              <w:jc w:val="center"/>
              <w:rPr>
                <w:b/>
              </w:rPr>
            </w:pPr>
            <w:r>
              <w:rPr>
                <w:rFonts w:hint="eastAsia"/>
                <w:b/>
              </w:rPr>
              <w:t>毕业时间</w:t>
            </w:r>
          </w:p>
        </w:tc>
        <w:tc>
          <w:tcPr>
            <w:tcW w:w="2562" w:type="dxa"/>
            <w:gridSpan w:val="10"/>
            <w:vAlign w:val="center"/>
          </w:tcPr>
          <w:p w:rsidR="00FC5E17" w:rsidRDefault="00FC5E17">
            <w:pPr>
              <w:spacing w:line="276" w:lineRule="auto"/>
              <w:jc w:val="center"/>
              <w:rPr>
                <w:b/>
              </w:rPr>
            </w:pPr>
          </w:p>
        </w:tc>
        <w:tc>
          <w:tcPr>
            <w:tcW w:w="1357" w:type="dxa"/>
            <w:gridSpan w:val="5"/>
            <w:tcBorders>
              <w:right w:val="single" w:sz="4" w:space="0" w:color="auto"/>
            </w:tcBorders>
            <w:vAlign w:val="center"/>
          </w:tcPr>
          <w:p w:rsidR="00FC5E17" w:rsidRDefault="00A56985">
            <w:pPr>
              <w:spacing w:line="276" w:lineRule="auto"/>
              <w:jc w:val="center"/>
              <w:rPr>
                <w:b/>
              </w:rPr>
            </w:pPr>
            <w:r>
              <w:rPr>
                <w:rFonts w:hint="eastAsia"/>
                <w:b/>
              </w:rPr>
              <w:t>专业</w:t>
            </w:r>
          </w:p>
        </w:tc>
        <w:tc>
          <w:tcPr>
            <w:tcW w:w="2357" w:type="dxa"/>
            <w:gridSpan w:val="7"/>
            <w:tcBorders>
              <w:left w:val="single" w:sz="4" w:space="0" w:color="auto"/>
            </w:tcBorders>
            <w:vAlign w:val="center"/>
          </w:tcPr>
          <w:p w:rsidR="00FC5E17" w:rsidRDefault="00FC5E17">
            <w:pPr>
              <w:spacing w:line="276" w:lineRule="auto"/>
              <w:jc w:val="center"/>
              <w:rPr>
                <w:b/>
              </w:rPr>
            </w:pPr>
          </w:p>
        </w:tc>
      </w:tr>
      <w:tr w:rsidR="00FC5E17">
        <w:trPr>
          <w:cantSplit/>
          <w:trHeight w:val="1576"/>
          <w:jc w:val="center"/>
        </w:trPr>
        <w:tc>
          <w:tcPr>
            <w:tcW w:w="1870" w:type="dxa"/>
            <w:vAlign w:val="center"/>
          </w:tcPr>
          <w:p w:rsidR="00FC5E17" w:rsidRDefault="00A56985">
            <w:pPr>
              <w:spacing w:line="276" w:lineRule="auto"/>
              <w:jc w:val="center"/>
              <w:rPr>
                <w:b/>
              </w:rPr>
            </w:pPr>
            <w:r>
              <w:rPr>
                <w:rFonts w:hint="eastAsia"/>
                <w:b/>
              </w:rPr>
              <w:t>工作简历</w:t>
            </w:r>
          </w:p>
        </w:tc>
        <w:tc>
          <w:tcPr>
            <w:tcW w:w="7488" w:type="dxa"/>
            <w:gridSpan w:val="26"/>
            <w:vAlign w:val="center"/>
          </w:tcPr>
          <w:p w:rsidR="00FC5E17" w:rsidRDefault="00FC5E17">
            <w:pPr>
              <w:spacing w:line="276" w:lineRule="auto"/>
              <w:rPr>
                <w:b/>
              </w:rPr>
            </w:pPr>
          </w:p>
        </w:tc>
      </w:tr>
      <w:tr w:rsidR="00FC5E17">
        <w:trPr>
          <w:cantSplit/>
          <w:trHeight w:val="454"/>
          <w:jc w:val="center"/>
        </w:trPr>
        <w:tc>
          <w:tcPr>
            <w:tcW w:w="1870" w:type="dxa"/>
            <w:tcBorders>
              <w:bottom w:val="single" w:sz="4" w:space="0" w:color="auto"/>
              <w:right w:val="single" w:sz="4" w:space="0" w:color="auto"/>
            </w:tcBorders>
            <w:vAlign w:val="center"/>
          </w:tcPr>
          <w:p w:rsidR="00FC5E17" w:rsidRDefault="00A56985">
            <w:pPr>
              <w:spacing w:line="276" w:lineRule="auto"/>
              <w:rPr>
                <w:rFonts w:ascii="宋体" w:hAnsi="宋体"/>
                <w:b/>
              </w:rPr>
            </w:pPr>
            <w:r>
              <w:rPr>
                <w:rFonts w:ascii="宋体" w:hAnsi="宋体" w:hint="eastAsia"/>
                <w:b/>
              </w:rPr>
              <w:t>是否预定房间</w:t>
            </w:r>
          </w:p>
        </w:tc>
        <w:tc>
          <w:tcPr>
            <w:tcW w:w="7488" w:type="dxa"/>
            <w:gridSpan w:val="26"/>
            <w:tcBorders>
              <w:left w:val="single" w:sz="4" w:space="0" w:color="auto"/>
              <w:bottom w:val="single" w:sz="4" w:space="0" w:color="auto"/>
            </w:tcBorders>
            <w:vAlign w:val="center"/>
          </w:tcPr>
          <w:p w:rsidR="00FC5E17" w:rsidRDefault="00A56985">
            <w:pPr>
              <w:widowControl/>
              <w:spacing w:line="276" w:lineRule="auto"/>
              <w:jc w:val="left"/>
              <w:rPr>
                <w:rFonts w:ascii="宋体" w:hAnsi="宋体"/>
                <w:b/>
              </w:rPr>
            </w:pPr>
            <w:r>
              <w:rPr>
                <w:rFonts w:ascii="宋体" w:hAnsi="宋体" w:hint="eastAsia"/>
                <w:b/>
              </w:rPr>
              <w:t xml:space="preserve">  □需要　           □不需要</w:t>
            </w:r>
          </w:p>
        </w:tc>
      </w:tr>
      <w:tr w:rsidR="00FC5E17">
        <w:trPr>
          <w:cantSplit/>
          <w:trHeight w:val="1515"/>
          <w:jc w:val="center"/>
        </w:trPr>
        <w:tc>
          <w:tcPr>
            <w:tcW w:w="9358" w:type="dxa"/>
            <w:gridSpan w:val="27"/>
            <w:tcBorders>
              <w:top w:val="single" w:sz="4" w:space="0" w:color="auto"/>
              <w:bottom w:val="single" w:sz="4" w:space="0" w:color="auto"/>
            </w:tcBorders>
            <w:vAlign w:val="center"/>
          </w:tcPr>
          <w:p w:rsidR="00FC5E17" w:rsidRDefault="00A56985">
            <w:pPr>
              <w:autoSpaceDE w:val="0"/>
              <w:autoSpaceDN w:val="0"/>
              <w:adjustRightInd w:val="0"/>
              <w:spacing w:line="276" w:lineRule="auto"/>
              <w:jc w:val="left"/>
              <w:rPr>
                <w:rFonts w:ascii="宋体" w:hAnsi="宋体"/>
                <w:b/>
                <w:lang w:val="zh-CN"/>
              </w:rPr>
            </w:pPr>
            <w:r>
              <w:rPr>
                <w:rFonts w:ascii="宋体" w:hAnsi="宋体" w:hint="eastAsia"/>
                <w:b/>
                <w:lang w:val="zh-CN"/>
              </w:rPr>
              <w:t>您的建议与要求：</w:t>
            </w:r>
          </w:p>
          <w:p w:rsidR="00FC5E17" w:rsidRDefault="00FC5E17">
            <w:pPr>
              <w:autoSpaceDE w:val="0"/>
              <w:autoSpaceDN w:val="0"/>
              <w:adjustRightInd w:val="0"/>
              <w:spacing w:line="276" w:lineRule="auto"/>
              <w:jc w:val="left"/>
              <w:rPr>
                <w:rFonts w:ascii="宋体" w:hAnsi="宋体"/>
                <w:b/>
                <w:lang w:val="zh-CN"/>
              </w:rPr>
            </w:pPr>
          </w:p>
          <w:p w:rsidR="00800680" w:rsidRDefault="00800680">
            <w:pPr>
              <w:autoSpaceDE w:val="0"/>
              <w:autoSpaceDN w:val="0"/>
              <w:adjustRightInd w:val="0"/>
              <w:spacing w:line="276" w:lineRule="auto"/>
              <w:jc w:val="left"/>
              <w:rPr>
                <w:rFonts w:ascii="宋体" w:hAnsi="宋体"/>
                <w:b/>
                <w:lang w:val="zh-CN"/>
              </w:rPr>
            </w:pPr>
          </w:p>
          <w:p w:rsidR="00FC5E17" w:rsidRDefault="00A56985">
            <w:pPr>
              <w:autoSpaceDE w:val="0"/>
              <w:autoSpaceDN w:val="0"/>
              <w:adjustRightInd w:val="0"/>
              <w:spacing w:line="276" w:lineRule="auto"/>
              <w:rPr>
                <w:b/>
              </w:rPr>
            </w:pPr>
            <w:r>
              <w:rPr>
                <w:rFonts w:hint="eastAsia"/>
                <w:b/>
              </w:rPr>
              <w:t xml:space="preserve">                 </w:t>
            </w:r>
          </w:p>
          <w:p w:rsidR="00FC5E17" w:rsidRDefault="00A56985">
            <w:pPr>
              <w:autoSpaceDE w:val="0"/>
              <w:autoSpaceDN w:val="0"/>
              <w:adjustRightInd w:val="0"/>
              <w:spacing w:line="276" w:lineRule="auto"/>
              <w:rPr>
                <w:rFonts w:ascii="宋体" w:hAnsi="宋体"/>
                <w:b/>
                <w:lang w:val="zh-CN"/>
              </w:rPr>
            </w:pPr>
            <w:r>
              <w:rPr>
                <w:rFonts w:hint="eastAsia"/>
                <w:b/>
              </w:rPr>
              <w:t xml:space="preserve">                                         </w:t>
            </w:r>
            <w:r>
              <w:rPr>
                <w:rFonts w:hint="eastAsia"/>
                <w:b/>
              </w:rPr>
              <w:t>申请人：</w:t>
            </w:r>
            <w:r>
              <w:rPr>
                <w:rFonts w:hint="eastAsia"/>
                <w:b/>
              </w:rPr>
              <w:t xml:space="preserve"> </w:t>
            </w:r>
          </w:p>
          <w:p w:rsidR="00FC5E17" w:rsidRDefault="00A56985">
            <w:pPr>
              <w:adjustRightInd w:val="0"/>
              <w:snapToGrid w:val="0"/>
              <w:spacing w:line="276" w:lineRule="auto"/>
              <w:jc w:val="left"/>
              <w:rPr>
                <w:rFonts w:ascii="宋体" w:hAnsi="宋体"/>
                <w:b/>
                <w:lang w:val="zh-CN"/>
              </w:rPr>
            </w:pPr>
            <w:r>
              <w:rPr>
                <w:rFonts w:hint="eastAsia"/>
                <w:b/>
              </w:rPr>
              <w:t xml:space="preserve">                                                        </w:t>
            </w:r>
            <w:r>
              <w:rPr>
                <w:rFonts w:ascii="宋体" w:hAnsi="宋体" w:hint="eastAsia"/>
                <w:b/>
              </w:rPr>
              <w:t xml:space="preserve">     年    月    日</w:t>
            </w:r>
          </w:p>
        </w:tc>
      </w:tr>
      <w:tr w:rsidR="00FC5E17">
        <w:trPr>
          <w:cantSplit/>
          <w:trHeight w:val="2403"/>
          <w:jc w:val="center"/>
        </w:trPr>
        <w:tc>
          <w:tcPr>
            <w:tcW w:w="9358" w:type="dxa"/>
            <w:gridSpan w:val="27"/>
            <w:tcBorders>
              <w:top w:val="single" w:sz="4" w:space="0" w:color="auto"/>
            </w:tcBorders>
            <w:vAlign w:val="center"/>
          </w:tcPr>
          <w:p w:rsidR="00FC5E17" w:rsidRDefault="00A56985">
            <w:pPr>
              <w:adjustRightInd w:val="0"/>
              <w:snapToGrid w:val="0"/>
              <w:spacing w:line="276" w:lineRule="auto"/>
              <w:rPr>
                <w:rFonts w:ascii="宋体" w:hAnsi="宋体"/>
                <w:b/>
                <w:lang w:val="zh-CN"/>
              </w:rPr>
            </w:pPr>
            <w:r>
              <w:rPr>
                <w:rFonts w:hint="eastAsia"/>
                <w:b/>
              </w:rPr>
              <w:t>此表复印或传真均有效，请务必详细真实填写上述信息。</w:t>
            </w:r>
          </w:p>
          <w:p w:rsidR="00FC5E17" w:rsidRDefault="00A56985">
            <w:pPr>
              <w:adjustRightInd w:val="0"/>
              <w:snapToGrid w:val="0"/>
              <w:spacing w:line="276" w:lineRule="auto"/>
              <w:rPr>
                <w:b/>
              </w:rPr>
            </w:pPr>
            <w:r>
              <w:rPr>
                <w:rFonts w:hint="eastAsia"/>
                <w:b/>
              </w:rPr>
              <w:t>汇款请全部汇至清大</w:t>
            </w:r>
            <w:r>
              <w:rPr>
                <w:rFonts w:hint="eastAsia"/>
                <w:b/>
              </w:rPr>
              <w:t>EMBA</w:t>
            </w:r>
            <w:r>
              <w:rPr>
                <w:rFonts w:hint="eastAsia"/>
                <w:b/>
              </w:rPr>
              <w:t>中心指定账户：</w:t>
            </w:r>
          </w:p>
          <w:p w:rsidR="00FC5E17" w:rsidRDefault="00A56985">
            <w:r>
              <w:rPr>
                <w:rFonts w:hint="eastAsia"/>
              </w:rPr>
              <w:t>学</w:t>
            </w:r>
            <w:r>
              <w:rPr>
                <w:rFonts w:hint="eastAsia"/>
              </w:rPr>
              <w:t xml:space="preserve">  </w:t>
            </w:r>
            <w:r>
              <w:rPr>
                <w:rFonts w:hint="eastAsia"/>
              </w:rPr>
              <w:t>费：</w:t>
            </w:r>
            <w:r>
              <w:rPr>
                <w:rFonts w:hint="eastAsia"/>
              </w:rPr>
              <w:t xml:space="preserve"> 69800</w:t>
            </w:r>
            <w:r>
              <w:rPr>
                <w:rFonts w:hint="eastAsia"/>
              </w:rPr>
              <w:t>元</w:t>
            </w:r>
            <w:r>
              <w:rPr>
                <w:rFonts w:hint="eastAsia"/>
              </w:rPr>
              <w:t>/</w:t>
            </w:r>
            <w:r>
              <w:rPr>
                <w:rFonts w:hint="eastAsia"/>
              </w:rPr>
              <w:t>人</w:t>
            </w:r>
          </w:p>
          <w:p w:rsidR="00800680" w:rsidRPr="00800680" w:rsidRDefault="00800680" w:rsidP="00800680">
            <w:r w:rsidRPr="00800680">
              <w:rPr>
                <w:rFonts w:hint="eastAsia"/>
              </w:rPr>
              <w:t>户</w:t>
            </w:r>
            <w:r>
              <w:t xml:space="preserve">    </w:t>
            </w:r>
            <w:r w:rsidRPr="00800680">
              <w:rPr>
                <w:rFonts w:hint="eastAsia"/>
              </w:rPr>
              <w:t>名：</w:t>
            </w:r>
            <w:r w:rsidRPr="00800680">
              <w:t xml:space="preserve"> </w:t>
            </w:r>
            <w:r w:rsidRPr="00800680">
              <w:rPr>
                <w:rFonts w:hint="eastAsia"/>
              </w:rPr>
              <w:t>北清智库（北京）教育科技有限公司</w:t>
            </w:r>
          </w:p>
          <w:p w:rsidR="00800680" w:rsidRPr="00800680" w:rsidRDefault="00800680" w:rsidP="00800680">
            <w:r w:rsidRPr="00800680">
              <w:rPr>
                <w:rFonts w:hint="eastAsia"/>
              </w:rPr>
              <w:t>开</w:t>
            </w:r>
            <w:r w:rsidRPr="00800680">
              <w:t xml:space="preserve"> </w:t>
            </w:r>
            <w:r w:rsidRPr="00800680">
              <w:rPr>
                <w:rFonts w:hint="eastAsia"/>
              </w:rPr>
              <w:t>户</w:t>
            </w:r>
            <w:r w:rsidRPr="00800680">
              <w:t xml:space="preserve"> </w:t>
            </w:r>
            <w:r w:rsidRPr="00800680">
              <w:rPr>
                <w:rFonts w:hint="eastAsia"/>
              </w:rPr>
              <w:t>行：</w:t>
            </w:r>
            <w:r w:rsidRPr="00800680">
              <w:t xml:space="preserve"> </w:t>
            </w:r>
            <w:r w:rsidRPr="00800680">
              <w:rPr>
                <w:rFonts w:hint="eastAsia"/>
              </w:rPr>
              <w:t>工商银行成府路支行</w:t>
            </w:r>
          </w:p>
          <w:p w:rsidR="00800680" w:rsidRPr="00800680" w:rsidRDefault="00800680" w:rsidP="00800680">
            <w:r w:rsidRPr="00800680">
              <w:rPr>
                <w:rFonts w:hint="eastAsia"/>
              </w:rPr>
              <w:t>帐</w:t>
            </w:r>
            <w:r>
              <w:t xml:space="preserve">    </w:t>
            </w:r>
            <w:r w:rsidRPr="00800680">
              <w:rPr>
                <w:rFonts w:hint="eastAsia"/>
              </w:rPr>
              <w:t>号：</w:t>
            </w:r>
            <w:r w:rsidRPr="00800680">
              <w:t xml:space="preserve"> 0200095709200207964</w:t>
            </w:r>
          </w:p>
          <w:p w:rsidR="00FC5E17" w:rsidRDefault="00800680" w:rsidP="00800680">
            <w:r>
              <w:rPr>
                <w:rFonts w:hint="eastAsia"/>
              </w:rPr>
              <w:t>汇款注明</w:t>
            </w:r>
            <w:r w:rsidR="00A56985">
              <w:rPr>
                <w:rFonts w:hint="eastAsia"/>
                <w:sz w:val="22"/>
              </w:rPr>
              <w:t>：研修“</w:t>
            </w:r>
            <w:r w:rsidR="00A56985">
              <w:rPr>
                <w:rFonts w:hint="eastAsia"/>
                <w:sz w:val="22"/>
              </w:rPr>
              <w:t>***</w:t>
            </w:r>
            <w:r w:rsidR="00A56985">
              <w:rPr>
                <w:rFonts w:hint="eastAsia"/>
                <w:sz w:val="22"/>
              </w:rPr>
              <w:t>”成员</w:t>
            </w:r>
          </w:p>
        </w:tc>
      </w:tr>
    </w:tbl>
    <w:p w:rsidR="00FC5E17" w:rsidRDefault="00FC5E17">
      <w:pPr>
        <w:ind w:rightChars="-286" w:right="-601"/>
      </w:pPr>
    </w:p>
    <w:sectPr w:rsidR="00FC5E17" w:rsidSect="00FC5E17">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21" w:rsidRDefault="00D31821" w:rsidP="00FC5E17">
      <w:r>
        <w:separator/>
      </w:r>
    </w:p>
  </w:endnote>
  <w:endnote w:type="continuationSeparator" w:id="0">
    <w:p w:rsidR="00D31821" w:rsidRDefault="00D31821" w:rsidP="00FC5E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方正姚体">
    <w:panose1 w:val="02010601030101010101"/>
    <w:charset w:val="86"/>
    <w:family w:val="auto"/>
    <w:pitch w:val="variable"/>
    <w:sig w:usb0="00000003"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幼圆">
    <w:charset w:val="86"/>
    <w:family w:val="modern"/>
    <w:pitch w:val="fixed"/>
    <w:sig w:usb0="00000001" w:usb1="080E0000" w:usb2="00000010" w:usb3="00000000" w:csb0="00040000" w:csb1="00000000"/>
  </w:font>
  <w:font w:name="DengXian Light">
    <w:altName w:val="Times New Roman"/>
    <w:panose1 w:val="00000000000000000000"/>
    <w:charset w:val="00"/>
    <w:family w:val="roman"/>
    <w:notTrueType/>
    <w:pitch w:val="default"/>
    <w:sig w:usb0="00000000" w:usb1="00000000" w:usb2="00000000" w:usb3="00000000" w:csb0="00000000" w:csb1="00000000"/>
  </w:font>
  <w:font w:name="DengXi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17" w:rsidRDefault="00BA6DF0">
    <w:pPr>
      <w:pStyle w:val="a3"/>
      <w:framePr w:wrap="around" w:vAnchor="text" w:hAnchor="margin" w:xAlign="center" w:y="1"/>
      <w:rPr>
        <w:rStyle w:val="a6"/>
      </w:rPr>
    </w:pPr>
    <w:r>
      <w:fldChar w:fldCharType="begin"/>
    </w:r>
    <w:r w:rsidR="00A56985">
      <w:rPr>
        <w:rStyle w:val="a6"/>
      </w:rPr>
      <w:instrText xml:space="preserve">PAGE  </w:instrText>
    </w:r>
    <w:r>
      <w:fldChar w:fldCharType="separate"/>
    </w:r>
    <w:r w:rsidR="00A56985">
      <w:rPr>
        <w:rStyle w:val="a6"/>
      </w:rPr>
      <w:t>4</w:t>
    </w:r>
    <w:r>
      <w:fldChar w:fldCharType="end"/>
    </w:r>
  </w:p>
  <w:p w:rsidR="00FC5E17" w:rsidRDefault="00FC5E1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17" w:rsidRDefault="00FC5E17">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21" w:rsidRDefault="00D31821" w:rsidP="00FC5E17">
      <w:r>
        <w:separator/>
      </w:r>
    </w:p>
  </w:footnote>
  <w:footnote w:type="continuationSeparator" w:id="0">
    <w:p w:rsidR="00D31821" w:rsidRDefault="00D31821" w:rsidP="00FC5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17" w:rsidRDefault="00A56985">
    <w:pPr>
      <w:pStyle w:val="a4"/>
      <w:kinsoku w:val="0"/>
      <w:rPr>
        <w:bCs/>
        <w:iCs/>
        <w:sz w:val="28"/>
        <w:szCs w:val="28"/>
      </w:rPr>
    </w:pPr>
    <w:r>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-22225</wp:posOffset>
          </wp:positionV>
          <wp:extent cx="1848485" cy="405765"/>
          <wp:effectExtent l="0" t="0" r="0" b="635"/>
          <wp:wrapNone/>
          <wp:docPr id="4" name="图片 1" descr="../../../../Desktop/清大logoEMBA%20-%20改/清大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Desktop/清大logoEMBA%20-%20改/清大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848485" cy="405765"/>
                  </a:xfrm>
                  <a:prstGeom prst="rect">
                    <a:avLst/>
                  </a:prstGeom>
                  <a:noFill/>
                  <a:ln>
                    <a:noFill/>
                  </a:ln>
                </pic:spPr>
              </pic:pic>
            </a:graphicData>
          </a:graphic>
        </wp:anchor>
      </w:drawing>
    </w:r>
    <w:r>
      <w:rPr>
        <w:rFonts w:hint="eastAsia"/>
        <w:bCs/>
        <w:iCs/>
        <w:sz w:val="28"/>
        <w:szCs w:val="28"/>
      </w:rPr>
      <w:t xml:space="preserve">  </w:t>
    </w:r>
  </w:p>
  <w:p w:rsidR="00FC5E17" w:rsidRDefault="00BA6DF0">
    <w:pPr>
      <w:pStyle w:val="a4"/>
      <w:kinsoku w:val="0"/>
      <w:rPr>
        <w:bCs/>
        <w:iCs/>
        <w:sz w:val="28"/>
        <w:szCs w:val="28"/>
      </w:rPr>
    </w:pPr>
    <w:r w:rsidRPr="00BA6DF0">
      <w:pict>
        <v:line id="Line 1" o:spid="_x0000_s2049" style="position:absolute;left:0;text-align:left;z-index:251657216" from="0,20.15pt" to="414.75pt,20.2pt" o:gfxdata="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kM&#10;eDvXAAAABgEAAA8AAAAAAAAAAQAgAAAAIgAAAGRycy9kb3ducmV2LnhtbFBLAQIUABQAAAAIAIdO&#10;4kCZl53BsgEAAFMDAAAOAAAAAAAAAAEAIAAAACYBAABkcnMvZTJvRG9jLnhtbFBLBQYAAAAABgAG&#10;AFkBAABKBQAAAAA=&#10;" strokecolor="purple"/>
      </w:pict>
    </w:r>
    <w:r w:rsidR="00A56985">
      <w:rPr>
        <w:rFonts w:hint="eastAsia"/>
        <w:bCs/>
        <w:iCs/>
        <w:sz w:val="28"/>
        <w:szCs w:val="28"/>
      </w:rPr>
      <w:t xml:space="preserve">                           </w:t>
    </w:r>
    <w:r w:rsidR="00A56985">
      <w:rPr>
        <w:rFonts w:ascii="楷体_GB2312" w:eastAsia="楷体_GB2312" w:hAnsi="幼圆" w:hint="eastAsia"/>
        <w:b/>
        <w:bCs/>
        <w:iCs/>
        <w:color w:val="8E57AD"/>
        <w:sz w:val="21"/>
        <w:szCs w:val="24"/>
      </w:rPr>
      <w:t>实业经营到资本运营，铸造卓越资本实战家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lvlText w:val="₪"/>
      <w:lvlJc w:val="left"/>
      <w:pPr>
        <w:tabs>
          <w:tab w:val="left" w:pos="420"/>
        </w:tabs>
        <w:ind w:left="420" w:hanging="420"/>
      </w:pPr>
      <w:rPr>
        <w:rFonts w:ascii="Arial" w:hAnsi="Arial" w:cs="Arial" w:hint="default"/>
      </w:rPr>
    </w:lvl>
  </w:abstractNum>
  <w:abstractNum w:abstractNumId="1">
    <w:nsid w:val="0000000B"/>
    <w:multiLevelType w:val="multilevel"/>
    <w:tmpl w:val="0000000B"/>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D"/>
    <w:multiLevelType w:val="multilevel"/>
    <w:tmpl w:val="0000000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E"/>
    <w:multiLevelType w:val="multilevel"/>
    <w:tmpl w:val="0000000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F"/>
    <w:multiLevelType w:val="multilevel"/>
    <w:tmpl w:val="0000000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0"/>
    <w:multiLevelType w:val="multilevel"/>
    <w:tmpl w:val="0000001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11"/>
    <w:multiLevelType w:val="multilevel"/>
    <w:tmpl w:val="0000001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12"/>
    <w:multiLevelType w:val="multilevel"/>
    <w:tmpl w:val="0000001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13"/>
    <w:multiLevelType w:val="multilevel"/>
    <w:tmpl w:val="0000001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6"/>
    <w:multiLevelType w:val="singleLevel"/>
    <w:tmpl w:val="00000016"/>
    <w:lvl w:ilvl="0">
      <w:start w:val="1"/>
      <w:numFmt w:val="bullet"/>
      <w:lvlText w:val="₪"/>
      <w:lvlJc w:val="left"/>
      <w:pPr>
        <w:tabs>
          <w:tab w:val="left" w:pos="420"/>
        </w:tabs>
        <w:ind w:left="420" w:hanging="420"/>
      </w:pPr>
      <w:rPr>
        <w:rFonts w:ascii="Arial" w:hAnsi="Arial" w:cs="Arial" w:hint="default"/>
      </w:rPr>
    </w:lvl>
  </w:abstractNum>
  <w:abstractNum w:abstractNumId="11">
    <w:nsid w:val="00000017"/>
    <w:multiLevelType w:val="multilevel"/>
    <w:tmpl w:val="00000017"/>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0000018"/>
    <w:multiLevelType w:val="multilevel"/>
    <w:tmpl w:val="0000001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19"/>
    <w:multiLevelType w:val="multilevel"/>
    <w:tmpl w:val="00000019"/>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0000001A"/>
    <w:multiLevelType w:val="multilevel"/>
    <w:tmpl w:val="0000001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0"/>
  </w:num>
  <w:num w:numId="3">
    <w:abstractNumId w:val="1"/>
  </w:num>
  <w:num w:numId="4">
    <w:abstractNumId w:val="8"/>
  </w:num>
  <w:num w:numId="5">
    <w:abstractNumId w:val="7"/>
  </w:num>
  <w:num w:numId="6">
    <w:abstractNumId w:val="3"/>
  </w:num>
  <w:num w:numId="7">
    <w:abstractNumId w:val="2"/>
  </w:num>
  <w:num w:numId="8">
    <w:abstractNumId w:val="13"/>
  </w:num>
  <w:num w:numId="9">
    <w:abstractNumId w:val="5"/>
  </w:num>
  <w:num w:numId="10">
    <w:abstractNumId w:val="14"/>
  </w:num>
  <w:num w:numId="11">
    <w:abstractNumId w:val="9"/>
  </w:num>
  <w:num w:numId="12">
    <w:abstractNumId w:val="6"/>
  </w:num>
  <w:num w:numId="13">
    <w:abstractNumId w:val="12"/>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0238"/>
    <w:rsid w:val="001442E3"/>
    <w:rsid w:val="00154847"/>
    <w:rsid w:val="0015778C"/>
    <w:rsid w:val="00172A27"/>
    <w:rsid w:val="001D1F32"/>
    <w:rsid w:val="001E0604"/>
    <w:rsid w:val="001E22AE"/>
    <w:rsid w:val="001F6E0A"/>
    <w:rsid w:val="0020652B"/>
    <w:rsid w:val="0021002E"/>
    <w:rsid w:val="00283A64"/>
    <w:rsid w:val="0028545C"/>
    <w:rsid w:val="002A6D53"/>
    <w:rsid w:val="002B0904"/>
    <w:rsid w:val="002D09B4"/>
    <w:rsid w:val="0031120D"/>
    <w:rsid w:val="003D3134"/>
    <w:rsid w:val="004278DE"/>
    <w:rsid w:val="00452C93"/>
    <w:rsid w:val="004E0AF9"/>
    <w:rsid w:val="004E1999"/>
    <w:rsid w:val="004E275E"/>
    <w:rsid w:val="00553E2B"/>
    <w:rsid w:val="00571FA3"/>
    <w:rsid w:val="005D2649"/>
    <w:rsid w:val="0060016C"/>
    <w:rsid w:val="006111A6"/>
    <w:rsid w:val="006236D8"/>
    <w:rsid w:val="00651874"/>
    <w:rsid w:val="00662CC1"/>
    <w:rsid w:val="0067437F"/>
    <w:rsid w:val="00687021"/>
    <w:rsid w:val="006A059A"/>
    <w:rsid w:val="00710531"/>
    <w:rsid w:val="00730599"/>
    <w:rsid w:val="00731255"/>
    <w:rsid w:val="00734B2E"/>
    <w:rsid w:val="00750E63"/>
    <w:rsid w:val="00754274"/>
    <w:rsid w:val="00762EA2"/>
    <w:rsid w:val="007812A6"/>
    <w:rsid w:val="007A10F5"/>
    <w:rsid w:val="007B25D0"/>
    <w:rsid w:val="007B472C"/>
    <w:rsid w:val="007D4525"/>
    <w:rsid w:val="007D585D"/>
    <w:rsid w:val="007E5A27"/>
    <w:rsid w:val="007F06D9"/>
    <w:rsid w:val="007F6565"/>
    <w:rsid w:val="00800680"/>
    <w:rsid w:val="00833351"/>
    <w:rsid w:val="00871748"/>
    <w:rsid w:val="008A4B65"/>
    <w:rsid w:val="008A6193"/>
    <w:rsid w:val="0090766E"/>
    <w:rsid w:val="009204DB"/>
    <w:rsid w:val="00940BA2"/>
    <w:rsid w:val="00964A95"/>
    <w:rsid w:val="00965F17"/>
    <w:rsid w:val="00966843"/>
    <w:rsid w:val="00981326"/>
    <w:rsid w:val="009C2093"/>
    <w:rsid w:val="009F5AD3"/>
    <w:rsid w:val="00A13449"/>
    <w:rsid w:val="00A14228"/>
    <w:rsid w:val="00A2667F"/>
    <w:rsid w:val="00A56985"/>
    <w:rsid w:val="00AB5820"/>
    <w:rsid w:val="00B26369"/>
    <w:rsid w:val="00B4313C"/>
    <w:rsid w:val="00B5027F"/>
    <w:rsid w:val="00BA1B8E"/>
    <w:rsid w:val="00BA6DF0"/>
    <w:rsid w:val="00C115C2"/>
    <w:rsid w:val="00C22653"/>
    <w:rsid w:val="00C82ED3"/>
    <w:rsid w:val="00C92FFC"/>
    <w:rsid w:val="00CB7BDD"/>
    <w:rsid w:val="00CE5AFB"/>
    <w:rsid w:val="00CF1CC5"/>
    <w:rsid w:val="00D16BDD"/>
    <w:rsid w:val="00D31821"/>
    <w:rsid w:val="00D4375D"/>
    <w:rsid w:val="00D76CB4"/>
    <w:rsid w:val="00D86D6E"/>
    <w:rsid w:val="00D95396"/>
    <w:rsid w:val="00DB2921"/>
    <w:rsid w:val="00DD4801"/>
    <w:rsid w:val="00E0122B"/>
    <w:rsid w:val="00E4201C"/>
    <w:rsid w:val="00E64C8E"/>
    <w:rsid w:val="00E727EF"/>
    <w:rsid w:val="00E758B5"/>
    <w:rsid w:val="00EC19E8"/>
    <w:rsid w:val="00ED4EDA"/>
    <w:rsid w:val="00F0370C"/>
    <w:rsid w:val="00F44D47"/>
    <w:rsid w:val="00F7750C"/>
    <w:rsid w:val="00F837A4"/>
    <w:rsid w:val="00FB52C1"/>
    <w:rsid w:val="00FC5E17"/>
    <w:rsid w:val="634736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E17"/>
    <w:pPr>
      <w:widowControl w:val="0"/>
      <w:jc w:val="both"/>
    </w:pPr>
    <w:rPr>
      <w:kern w:val="2"/>
      <w:sz w:val="21"/>
    </w:rPr>
  </w:style>
  <w:style w:type="paragraph" w:styleId="2">
    <w:name w:val="heading 2"/>
    <w:basedOn w:val="a"/>
    <w:next w:val="a"/>
    <w:qFormat/>
    <w:rsid w:val="00FC5E17"/>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C5E17"/>
    <w:pPr>
      <w:tabs>
        <w:tab w:val="center" w:pos="4153"/>
        <w:tab w:val="right" w:pos="8306"/>
      </w:tabs>
      <w:snapToGrid w:val="0"/>
      <w:jc w:val="left"/>
    </w:pPr>
    <w:rPr>
      <w:sz w:val="18"/>
    </w:rPr>
  </w:style>
  <w:style w:type="paragraph" w:styleId="a4">
    <w:name w:val="header"/>
    <w:basedOn w:val="a"/>
    <w:rsid w:val="00FC5E1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qFormat/>
    <w:rsid w:val="00FC5E17"/>
    <w:rPr>
      <w:b/>
      <w:bCs/>
    </w:rPr>
  </w:style>
  <w:style w:type="character" w:styleId="a6">
    <w:name w:val="page number"/>
    <w:basedOn w:val="a0"/>
    <w:rsid w:val="00FC5E17"/>
  </w:style>
  <w:style w:type="character" w:customStyle="1" w:styleId="word1">
    <w:name w:val="word1"/>
    <w:rsid w:val="00FC5E17"/>
    <w:rPr>
      <w:rFonts w:ascii="ˎ̥" w:hAnsi="ˎ̥" w:hint="default"/>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993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清华大学实战型资本运营董事长研修班</dc:title>
  <dc:creator>Administrator</dc:creator>
  <cp:lastModifiedBy>Administrator</cp:lastModifiedBy>
  <cp:revision>17</cp:revision>
  <cp:lastPrinted>2017-09-25T02:41:00Z</cp:lastPrinted>
  <dcterms:created xsi:type="dcterms:W3CDTF">2017-09-25T02:41:00Z</dcterms:created>
  <dcterms:modified xsi:type="dcterms:W3CDTF">2017-10-12T03:53:00Z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